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243" w:rsidRDefault="00E23243">
      <w:pPr>
        <w:rPr>
          <w:color w:val="000000" w:themeColor="text1"/>
        </w:rPr>
      </w:pPr>
    </w:p>
    <w:p w:rsidR="00E23243" w:rsidRDefault="00E23243">
      <w:pPr>
        <w:pStyle w:val="10"/>
        <w:spacing w:beforeLines="50" w:before="156" w:afterLines="50" w:after="156" w:line="400" w:lineRule="atLeast"/>
        <w:ind w:left="357" w:firstLineChars="0" w:firstLine="0"/>
        <w:contextualSpacing/>
        <w:jc w:val="distribute"/>
        <w:rPr>
          <w:rFonts w:ascii="黑体" w:eastAsia="黑体" w:hAnsi="黑体" w:cs="宋体"/>
          <w:color w:val="000000" w:themeColor="text1"/>
          <w:sz w:val="44"/>
          <w:szCs w:val="44"/>
        </w:rPr>
      </w:pPr>
    </w:p>
    <w:p w:rsidR="00E23243" w:rsidRDefault="00F579B2">
      <w:pPr>
        <w:pStyle w:val="10"/>
        <w:spacing w:beforeLines="50" w:before="156" w:afterLines="50" w:after="156" w:line="400" w:lineRule="atLeast"/>
        <w:ind w:left="357" w:firstLineChars="0" w:firstLine="0"/>
        <w:contextualSpacing/>
        <w:jc w:val="distribute"/>
        <w:rPr>
          <w:rFonts w:ascii="黑体" w:eastAsia="黑体" w:hAnsi="黑体" w:cs="宋体"/>
          <w:color w:val="000000" w:themeColor="text1"/>
          <w:sz w:val="48"/>
          <w:szCs w:val="48"/>
        </w:rPr>
      </w:pPr>
      <w:r>
        <w:rPr>
          <w:rFonts w:ascii="黑体" w:eastAsia="黑体" w:hAnsi="黑体" w:cs="宋体" w:hint="eastAsia"/>
          <w:color w:val="000000" w:themeColor="text1"/>
          <w:sz w:val="48"/>
          <w:szCs w:val="48"/>
        </w:rPr>
        <w:t>绿色食品生产操作规程</w:t>
      </w:r>
    </w:p>
    <w:p w:rsidR="00E23243" w:rsidRDefault="00F579B2">
      <w:pPr>
        <w:pStyle w:val="10"/>
        <w:spacing w:beforeLines="50" w:before="156" w:afterLines="50" w:after="156" w:line="400" w:lineRule="atLeast"/>
        <w:ind w:left="357" w:firstLineChars="0" w:firstLine="0"/>
        <w:contextualSpacing/>
        <w:jc w:val="right"/>
        <w:rPr>
          <w:rFonts w:ascii="黑体" w:eastAsia="黑体" w:hAnsi="黑体" w:cs="宋体"/>
          <w:color w:val="000000" w:themeColor="text1"/>
          <w:sz w:val="28"/>
          <w:szCs w:val="28"/>
        </w:rPr>
      </w:pPr>
      <w:r>
        <w:rPr>
          <w:rFonts w:ascii="黑体" w:eastAsia="黑体" w:hAnsi="黑体" w:cs="宋体"/>
          <w:color w:val="000000" w:themeColor="text1"/>
          <w:sz w:val="28"/>
          <w:szCs w:val="28"/>
        </w:rPr>
        <w:t>LB/T</w:t>
      </w:r>
      <w:r>
        <w:rPr>
          <w:rFonts w:ascii="黑体" w:eastAsia="黑体" w:hAnsi="黑体" w:cs="宋体" w:hint="eastAsia"/>
          <w:color w:val="000000" w:themeColor="text1"/>
          <w:sz w:val="28"/>
          <w:szCs w:val="28"/>
        </w:rPr>
        <w:t xml:space="preserve"> </w:t>
      </w:r>
      <w:r w:rsidR="00F461E3">
        <w:rPr>
          <w:rFonts w:ascii="黑体" w:eastAsia="黑体" w:hAnsi="黑体" w:cs="宋体" w:hint="eastAsia"/>
          <w:color w:val="000000" w:themeColor="text1"/>
          <w:sz w:val="28"/>
          <w:szCs w:val="28"/>
        </w:rPr>
        <w:t>374</w:t>
      </w:r>
      <w:r>
        <w:rPr>
          <w:rFonts w:ascii="黑体" w:eastAsia="黑体" w:hAnsi="黑体" w:cs="宋体" w:hint="eastAsia"/>
          <w:color w:val="000000" w:themeColor="text1"/>
          <w:sz w:val="28"/>
          <w:szCs w:val="28"/>
        </w:rPr>
        <w:t>-</w:t>
      </w:r>
      <w:r>
        <w:rPr>
          <w:rFonts w:ascii="黑体" w:eastAsia="黑体" w:hAnsi="黑体" w:cs="宋体"/>
          <w:color w:val="000000" w:themeColor="text1"/>
          <w:sz w:val="28"/>
          <w:szCs w:val="28"/>
        </w:rPr>
        <w:t>20</w:t>
      </w:r>
      <w:r>
        <w:rPr>
          <w:rFonts w:ascii="黑体" w:eastAsia="黑体" w:hAnsi="黑体" w:cs="宋体" w:hint="eastAsia"/>
          <w:color w:val="000000" w:themeColor="text1"/>
          <w:sz w:val="28"/>
          <w:szCs w:val="28"/>
        </w:rPr>
        <w:t>26</w:t>
      </w:r>
    </w:p>
    <w:p w:rsidR="00E23243" w:rsidRDefault="00F579B2">
      <w:pPr>
        <w:pStyle w:val="10"/>
        <w:spacing w:beforeLines="50" w:before="156" w:afterLines="50" w:after="156" w:line="400" w:lineRule="atLeast"/>
        <w:ind w:left="357" w:firstLineChars="0" w:firstLine="0"/>
        <w:contextualSpacing/>
        <w:jc w:val="right"/>
        <w:rPr>
          <w:rFonts w:ascii="黑体" w:eastAsia="黑体" w:hAnsi="黑体" w:cs="宋体"/>
          <w:color w:val="000000" w:themeColor="text1"/>
          <w:sz w:val="28"/>
          <w:szCs w:val="28"/>
        </w:rPr>
      </w:pPr>
      <w:r>
        <w:rPr>
          <w:rFonts w:ascii="黑体" w:eastAsia="黑体" w:hAnsi="黑体" w:cs="宋体"/>
          <w:noProof/>
          <w:color w:val="000000" w:themeColor="text1"/>
          <w:sz w:val="28"/>
          <w:szCs w:val="28"/>
        </w:rPr>
        <mc:AlternateContent>
          <mc:Choice Requires="wps">
            <w:drawing>
              <wp:anchor distT="0" distB="0" distL="114300" distR="114300" simplePos="0" relativeHeight="251666432" behindDoc="0" locked="0" layoutInCell="1" allowOverlap="1">
                <wp:simplePos x="0" y="0"/>
                <wp:positionH relativeFrom="column">
                  <wp:posOffset>160020</wp:posOffset>
                </wp:positionH>
                <wp:positionV relativeFrom="paragraph">
                  <wp:posOffset>76200</wp:posOffset>
                </wp:positionV>
                <wp:extent cx="5173980" cy="0"/>
                <wp:effectExtent l="0" t="4445" r="0" b="5080"/>
                <wp:wrapNone/>
                <wp:docPr id="2" name="自选图形 12"/>
                <wp:cNvGraphicFramePr/>
                <a:graphic xmlns:a="http://schemas.openxmlformats.org/drawingml/2006/main">
                  <a:graphicData uri="http://schemas.microsoft.com/office/word/2010/wordprocessingShape">
                    <wps:wsp>
                      <wps:cNvCnPr/>
                      <wps:spPr>
                        <a:xfrm>
                          <a:off x="0" y="0"/>
                          <a:ext cx="51739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自选图形 12" o:spid="_x0000_s1026" o:spt="32" type="#_x0000_t32" style="position:absolute;left:0pt;margin-left:12.6pt;margin-top:6pt;height:0pt;width:407.4pt;z-index:251666432;mso-width-relative:page;mso-height-relative:page;" filled="f" stroked="t" coordsize="21600,21600" o:gfxdata="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hrfQNQAAAAIAQAADwAAAAAAAAABACAAAAAiAAAAZHJzL2Rvd25yZXYueG1sUEsBAhQA&#10;FAAAAAgAh07iQJULjnf2AQAA5AMAAA4AAAAAAAAAAQAgAAAAIwEAAGRycy9lMm9Eb2MueG1sUEsF&#10;BgAAAAAGAAYAWQEAAIsFAAAAAA==&#10;">
                <v:fill on="f" focussize="0,0"/>
                <v:stroke color="#000000" joinstyle="round"/>
                <v:imagedata o:title=""/>
                <o:lock v:ext="edit" aspectratio="f"/>
              </v:shape>
            </w:pict>
          </mc:Fallback>
        </mc:AlternateContent>
      </w: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360" w:lineRule="auto"/>
        <w:ind w:left="357" w:firstLineChars="0" w:firstLine="0"/>
        <w:contextualSpacing/>
        <w:jc w:val="center"/>
        <w:rPr>
          <w:rFonts w:ascii="黑体" w:eastAsia="黑体" w:hAnsi="黑体" w:cs="宋体"/>
          <w:color w:val="000000" w:themeColor="text1"/>
          <w:sz w:val="18"/>
          <w:szCs w:val="18"/>
        </w:rPr>
      </w:pPr>
    </w:p>
    <w:p w:rsidR="00E23243" w:rsidRDefault="00F579B2">
      <w:pPr>
        <w:pStyle w:val="10"/>
        <w:adjustRightInd w:val="0"/>
        <w:snapToGrid w:val="0"/>
        <w:spacing w:beforeLines="50" w:before="156" w:afterLines="50" w:after="156" w:line="360" w:lineRule="auto"/>
        <w:ind w:firstLineChars="0" w:firstLine="0"/>
        <w:jc w:val="center"/>
        <w:rPr>
          <w:rFonts w:ascii="黑体" w:eastAsia="黑体" w:hAnsi="黑体" w:cs="宋体"/>
          <w:color w:val="000000" w:themeColor="text1"/>
          <w:sz w:val="48"/>
          <w:szCs w:val="48"/>
        </w:rPr>
      </w:pPr>
      <w:r>
        <w:rPr>
          <w:rFonts w:ascii="黑体" w:eastAsia="黑体" w:hAnsi="黑体" w:hint="eastAsia"/>
          <w:color w:val="000000" w:themeColor="text1"/>
          <w:sz w:val="48"/>
          <w:szCs w:val="48"/>
        </w:rPr>
        <w:t>绿色食品海参底播养殖规程</w:t>
      </w: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p>
    <w:p w:rsidR="00E23243" w:rsidRDefault="00F461E3">
      <w:pPr>
        <w:pStyle w:val="10"/>
        <w:spacing w:beforeLines="50" w:before="156" w:afterLines="50" w:after="156" w:line="400" w:lineRule="atLeast"/>
        <w:ind w:left="357" w:firstLineChars="0" w:firstLine="0"/>
        <w:contextualSpacing/>
        <w:jc w:val="left"/>
        <w:rPr>
          <w:rFonts w:ascii="黑体" w:eastAsia="黑体" w:hAnsi="黑体" w:cs="宋体"/>
          <w:color w:val="000000" w:themeColor="text1"/>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b/>
          <w:sz w:val="28"/>
          <w:szCs w:val="28"/>
        </w:rPr>
        <w:t xml:space="preserve">            </w:t>
      </w:r>
      <w:bookmarkStart w:id="0" w:name="_GoBack"/>
      <w:bookmarkEnd w:id="0"/>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E23243" w:rsidRDefault="00F579B2">
      <w:pPr>
        <w:pStyle w:val="10"/>
        <w:spacing w:beforeLines="50" w:before="156" w:afterLines="50" w:after="156" w:line="400" w:lineRule="atLeast"/>
        <w:ind w:left="357" w:firstLineChars="0" w:firstLine="0"/>
        <w:contextualSpacing/>
        <w:jc w:val="left"/>
        <w:rPr>
          <w:rFonts w:ascii="黑体" w:eastAsia="黑体" w:hAnsi="黑体" w:cs="宋体"/>
          <w:color w:val="000000" w:themeColor="text1"/>
          <w:sz w:val="24"/>
          <w:szCs w:val="24"/>
        </w:rPr>
      </w:pPr>
      <w:r>
        <w:rPr>
          <w:rFonts w:ascii="黑体" w:eastAsia="黑体" w:hAnsi="黑体" w:cs="宋体"/>
          <w:noProof/>
          <w:color w:val="000000" w:themeColor="text1"/>
          <w:sz w:val="24"/>
          <w:szCs w:val="24"/>
        </w:rPr>
        <mc:AlternateContent>
          <mc:Choice Requires="wps">
            <w:drawing>
              <wp:anchor distT="0" distB="0" distL="114300" distR="114300" simplePos="0" relativeHeight="251665408" behindDoc="0" locked="0" layoutInCell="1" allowOverlap="1">
                <wp:simplePos x="0" y="0"/>
                <wp:positionH relativeFrom="column">
                  <wp:posOffset>205740</wp:posOffset>
                </wp:positionH>
                <wp:positionV relativeFrom="paragraph">
                  <wp:posOffset>114300</wp:posOffset>
                </wp:positionV>
                <wp:extent cx="4853940" cy="15240"/>
                <wp:effectExtent l="0" t="4445" r="3810" b="8890"/>
                <wp:wrapNone/>
                <wp:docPr id="3" name="自选图形 14"/>
                <wp:cNvGraphicFramePr/>
                <a:graphic xmlns:a="http://schemas.openxmlformats.org/drawingml/2006/main">
                  <a:graphicData uri="http://schemas.microsoft.com/office/word/2010/wordprocessingShape">
                    <wps:wsp>
                      <wps:cNvCnPr/>
                      <wps:spPr>
                        <a:xfrm>
                          <a:off x="0" y="0"/>
                          <a:ext cx="4853940" cy="152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自选图形 14" o:spid="_x0000_s1026" o:spt="32" type="#_x0000_t32" style="position:absolute;left:0pt;margin-left:16.2pt;margin-top:9pt;height:1.2pt;width:382.2pt;z-index:251665408;mso-width-relative:page;mso-height-relative:page;" filled="f" stroked="t" coordsize="21600,21600" o:gfxdata="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RqLaR1wAAAAgBAAAPAAAAAAAAAAEAIAAAACIAAABkcnMvZG93bnJldi54bWxQ&#10;SwECFAAUAAAACACHTuJASnVdgPgBAADoAwAADgAAAAAAAAABACAAAAAmAQAAZHJzL2Uyb0RvYy54&#10;bWxQSwUGAAAAAAYABgBZAQAAkAUAAAAA&#10;">
                <v:fill on="f" focussize="0,0"/>
                <v:stroke color="#000000" joinstyle="round"/>
                <v:imagedata o:title=""/>
                <o:lock v:ext="edit" aspectratio="f"/>
              </v:shape>
            </w:pict>
          </mc:Fallback>
        </mc:AlternateContent>
      </w:r>
    </w:p>
    <w:p w:rsidR="00E23243" w:rsidRDefault="00F579B2">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28"/>
          <w:szCs w:val="28"/>
        </w:rPr>
        <w:sectPr w:rsidR="00E23243">
          <w:headerReference w:type="even" r:id="rId9"/>
          <w:headerReference w:type="default" r:id="rId10"/>
          <w:footerReference w:type="even" r:id="rId11"/>
          <w:footerReference w:type="default" r:id="rId12"/>
          <w:headerReference w:type="first" r:id="rId13"/>
          <w:pgSz w:w="11906" w:h="16838"/>
          <w:pgMar w:top="1440" w:right="1814" w:bottom="1440" w:left="1814" w:header="851" w:footer="992" w:gutter="0"/>
          <w:pgNumType w:start="1"/>
          <w:cols w:space="0"/>
          <w:docGrid w:type="lines" w:linePitch="312"/>
        </w:sectPr>
      </w:pPr>
      <w:r>
        <w:rPr>
          <w:rFonts w:ascii="华文中宋" w:eastAsia="华文中宋" w:hAnsi="华文中宋" w:cs="宋体" w:hint="eastAsia"/>
          <w:color w:val="000000" w:themeColor="text1"/>
          <w:spacing w:val="71"/>
          <w:kern w:val="0"/>
          <w:sz w:val="32"/>
          <w:szCs w:val="32"/>
          <w:fitText w:val="4480" w:id="536812722"/>
        </w:rPr>
        <w:t>中国绿色食品发展中</w:t>
      </w:r>
      <w:r>
        <w:rPr>
          <w:rFonts w:ascii="华文中宋" w:eastAsia="华文中宋" w:hAnsi="华文中宋" w:cs="宋体" w:hint="eastAsia"/>
          <w:color w:val="000000" w:themeColor="text1"/>
          <w:spacing w:val="1"/>
          <w:kern w:val="0"/>
          <w:sz w:val="32"/>
          <w:szCs w:val="32"/>
          <w:fitText w:val="4480" w:id="536812722"/>
        </w:rPr>
        <w:t>心</w:t>
      </w:r>
      <w:r>
        <w:rPr>
          <w:rFonts w:ascii="华文中宋" w:eastAsia="华文中宋" w:hAnsi="华文中宋" w:cs="宋体" w:hint="eastAsia"/>
          <w:color w:val="000000" w:themeColor="text1"/>
          <w:kern w:val="0"/>
          <w:sz w:val="32"/>
          <w:szCs w:val="32"/>
        </w:rPr>
        <w:t xml:space="preserve">  </w:t>
      </w:r>
      <w:r>
        <w:rPr>
          <w:rFonts w:ascii="黑体" w:eastAsia="黑体" w:hAnsi="黑体" w:cs="宋体" w:hint="eastAsia"/>
          <w:color w:val="000000" w:themeColor="text1"/>
          <w:sz w:val="28"/>
          <w:szCs w:val="28"/>
        </w:rPr>
        <w:t>发 布</w:t>
      </w:r>
    </w:p>
    <w:p w:rsidR="00E23243" w:rsidRDefault="00E23243">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28"/>
          <w:szCs w:val="28"/>
        </w:rPr>
      </w:pPr>
    </w:p>
    <w:p w:rsidR="00E23243" w:rsidRDefault="00F579B2">
      <w:pPr>
        <w:pStyle w:val="10"/>
        <w:spacing w:beforeLines="50" w:before="156" w:afterLines="50" w:after="156" w:line="400" w:lineRule="atLeast"/>
        <w:ind w:left="357" w:firstLineChars="0" w:firstLine="0"/>
        <w:contextualSpacing/>
        <w:jc w:val="center"/>
        <w:rPr>
          <w:rFonts w:ascii="黑体" w:eastAsia="黑体" w:hAnsi="黑体" w:cs="宋体"/>
          <w:color w:val="000000" w:themeColor="text1"/>
          <w:sz w:val="32"/>
          <w:szCs w:val="32"/>
        </w:rPr>
      </w:pPr>
      <w:r>
        <w:rPr>
          <w:rFonts w:ascii="黑体" w:eastAsia="黑体" w:hAnsi="黑体" w:cs="宋体" w:hint="eastAsia"/>
          <w:color w:val="000000" w:themeColor="text1"/>
          <w:sz w:val="32"/>
          <w:szCs w:val="32"/>
        </w:rPr>
        <w:t>前  言</w:t>
      </w:r>
    </w:p>
    <w:p w:rsidR="00E23243" w:rsidRDefault="00E23243">
      <w:pPr>
        <w:pStyle w:val="10"/>
        <w:spacing w:beforeLines="50" w:before="156" w:afterLines="50" w:after="156" w:line="400" w:lineRule="atLeast"/>
        <w:ind w:firstLineChars="0" w:firstLine="0"/>
        <w:contextualSpacing/>
        <w:jc w:val="left"/>
        <w:rPr>
          <w:rFonts w:ascii="宋体" w:hAnsi="宋体" w:cs="宋体"/>
          <w:color w:val="000000" w:themeColor="text1"/>
        </w:rPr>
      </w:pPr>
    </w:p>
    <w:p w:rsidR="00E23243" w:rsidRDefault="00F579B2">
      <w:pPr>
        <w:pStyle w:val="10"/>
        <w:spacing w:beforeLines="50" w:before="156" w:afterLines="50" w:after="156" w:line="400" w:lineRule="atLeast"/>
        <w:contextualSpacing/>
        <w:jc w:val="left"/>
        <w:rPr>
          <w:rFonts w:ascii="宋体" w:hAnsi="宋体" w:cs="宋体"/>
          <w:color w:val="000000" w:themeColor="text1"/>
        </w:rPr>
      </w:pPr>
      <w:r>
        <w:rPr>
          <w:rFonts w:ascii="宋体" w:hAnsi="宋体" w:cs="宋体" w:hint="eastAsia"/>
          <w:color w:val="000000" w:themeColor="text1"/>
        </w:rPr>
        <w:t>本文件由中国绿色食品发展中心设计、</w:t>
      </w:r>
      <w:r>
        <w:rPr>
          <w:rFonts w:ascii="宋体" w:hAnsi="宋体" w:cs="宋体"/>
          <w:color w:val="000000" w:themeColor="text1"/>
        </w:rPr>
        <w:t>审核</w:t>
      </w:r>
      <w:r>
        <w:rPr>
          <w:rFonts w:ascii="宋体" w:hAnsi="宋体" w:cs="宋体" w:hint="eastAsia"/>
          <w:color w:val="000000" w:themeColor="text1"/>
        </w:rPr>
        <w:t>并归口。</w:t>
      </w:r>
    </w:p>
    <w:p w:rsidR="00E23243" w:rsidRDefault="00F579B2">
      <w:pPr>
        <w:pStyle w:val="10"/>
        <w:spacing w:beforeLines="50" w:before="156" w:afterLines="50" w:after="156" w:line="400" w:lineRule="atLeast"/>
        <w:contextualSpacing/>
        <w:jc w:val="left"/>
        <w:rPr>
          <w:rFonts w:ascii="宋体" w:hAnsi="宋体" w:cs="宋体"/>
          <w:color w:val="000000" w:themeColor="text1"/>
        </w:rPr>
      </w:pPr>
      <w:r>
        <w:rPr>
          <w:rFonts w:ascii="宋体" w:hAnsi="宋体" w:cs="宋体" w:hint="eastAsia"/>
          <w:color w:val="000000" w:themeColor="text1"/>
        </w:rPr>
        <w:t>本文件起草单位：山东省绿色食品发展中心、中国绿色食品发展中心、中国水产科学研究院黄海水产研究所、大连市现代农业生产发展服务中心、唐山市曹妃</w:t>
      </w:r>
      <w:proofErr w:type="gramStart"/>
      <w:r>
        <w:rPr>
          <w:rFonts w:ascii="宋体" w:hAnsi="宋体" w:cs="宋体" w:hint="eastAsia"/>
          <w:color w:val="000000" w:themeColor="text1"/>
        </w:rPr>
        <w:t>甸</w:t>
      </w:r>
      <w:proofErr w:type="gramEnd"/>
      <w:r>
        <w:rPr>
          <w:rFonts w:ascii="宋体" w:hAnsi="宋体" w:cs="宋体" w:hint="eastAsia"/>
          <w:color w:val="000000" w:themeColor="text1"/>
        </w:rPr>
        <w:t>区农业农村局、滨州市农业技术推广中心、山东海城生态科技集团有限公司、威海</w:t>
      </w:r>
      <w:proofErr w:type="gramStart"/>
      <w:r>
        <w:rPr>
          <w:rFonts w:ascii="宋体" w:hAnsi="宋体" w:cs="宋体" w:hint="eastAsia"/>
          <w:color w:val="000000" w:themeColor="text1"/>
        </w:rPr>
        <w:t>武岭德圣缘</w:t>
      </w:r>
      <w:proofErr w:type="gramEnd"/>
      <w:r>
        <w:rPr>
          <w:rFonts w:ascii="宋体" w:hAnsi="宋体" w:cs="宋体" w:hint="eastAsia"/>
          <w:color w:val="000000" w:themeColor="text1"/>
        </w:rPr>
        <w:t>海珍品养殖有限公司、大连棒</w:t>
      </w:r>
      <w:proofErr w:type="gramStart"/>
      <w:r>
        <w:rPr>
          <w:rFonts w:ascii="宋体" w:hAnsi="宋体" w:cs="宋体" w:hint="eastAsia"/>
          <w:color w:val="000000" w:themeColor="text1"/>
        </w:rPr>
        <w:t>棰</w:t>
      </w:r>
      <w:proofErr w:type="gramEnd"/>
      <w:r>
        <w:rPr>
          <w:rFonts w:ascii="宋体" w:hAnsi="宋体" w:cs="宋体" w:hint="eastAsia"/>
          <w:color w:val="000000" w:themeColor="text1"/>
        </w:rPr>
        <w:t>岛海参发展有限公司、大连海星岛食品有限公司、唐山市瑞达食品有限公司。</w:t>
      </w:r>
    </w:p>
    <w:p w:rsidR="00E23243" w:rsidRDefault="00F579B2">
      <w:pPr>
        <w:pStyle w:val="10"/>
        <w:spacing w:beforeLines="50" w:before="156" w:afterLines="50" w:after="156" w:line="400" w:lineRule="atLeast"/>
        <w:contextualSpacing/>
        <w:jc w:val="left"/>
        <w:rPr>
          <w:rFonts w:hAnsi="宋体" w:cs="宋体"/>
          <w:color w:val="000000" w:themeColor="text1"/>
        </w:rPr>
      </w:pPr>
      <w:r>
        <w:rPr>
          <w:rFonts w:ascii="宋体" w:hAnsi="宋体" w:cs="宋体" w:hint="eastAsia"/>
          <w:color w:val="000000" w:themeColor="text1"/>
        </w:rPr>
        <w:t>本文件主要起草人：颜越、朱文嘉、乔春楠</w:t>
      </w:r>
      <w:r>
        <w:rPr>
          <w:rFonts w:ascii="宋体" w:hAnsi="宋体" w:cs="宋体"/>
          <w:color w:val="000000" w:themeColor="text1"/>
        </w:rPr>
        <w:t>、</w:t>
      </w:r>
      <w:r>
        <w:rPr>
          <w:rFonts w:ascii="宋体" w:hAnsi="宋体" w:cs="宋体" w:hint="eastAsia"/>
          <w:color w:val="000000" w:themeColor="text1"/>
        </w:rPr>
        <w:t>黄艳玲、张洁、赵永红、赵欣涛、李克诗、张建辉、张庆月、纪祥龙、马雪</w:t>
      </w:r>
      <w:r>
        <w:rPr>
          <w:rFonts w:ascii="宋体" w:hAnsi="宋体" w:cs="宋体"/>
          <w:color w:val="000000" w:themeColor="text1"/>
        </w:rPr>
        <w:t>、</w:t>
      </w:r>
      <w:r>
        <w:rPr>
          <w:rFonts w:ascii="宋体" w:hAnsi="宋体" w:cs="宋体" w:hint="eastAsia"/>
          <w:color w:val="000000" w:themeColor="text1"/>
        </w:rPr>
        <w:t>裴宗飞、张凯、臧家超、赵志强、刘倩、刘娟、王蕾、尹佳硕</w:t>
      </w:r>
      <w:r>
        <w:rPr>
          <w:rFonts w:hAnsi="宋体" w:cs="宋体" w:hint="eastAsia"/>
          <w:color w:val="000000" w:themeColor="text1"/>
        </w:rPr>
        <w:t>。</w:t>
      </w:r>
    </w:p>
    <w:p w:rsidR="00E23243" w:rsidRDefault="00E23243">
      <w:pPr>
        <w:pStyle w:val="10"/>
        <w:spacing w:beforeLines="50" w:before="156" w:afterLines="50" w:after="156" w:line="400" w:lineRule="atLeast"/>
        <w:contextualSpacing/>
        <w:jc w:val="left"/>
        <w:rPr>
          <w:rFonts w:hAnsi="宋体" w:cs="宋体"/>
          <w:color w:val="000000" w:themeColor="text1"/>
        </w:rPr>
        <w:sectPr w:rsidR="00E23243">
          <w:headerReference w:type="even" r:id="rId14"/>
          <w:headerReference w:type="default" r:id="rId15"/>
          <w:footerReference w:type="default" r:id="rId16"/>
          <w:headerReference w:type="first" r:id="rId17"/>
          <w:pgSz w:w="11906" w:h="16838"/>
          <w:pgMar w:top="1440" w:right="1814" w:bottom="1440" w:left="1814" w:header="851" w:footer="992" w:gutter="0"/>
          <w:pgNumType w:fmt="upperRoman"/>
          <w:cols w:space="0"/>
          <w:docGrid w:type="lines" w:linePitch="312"/>
        </w:sectPr>
      </w:pPr>
    </w:p>
    <w:p w:rsidR="00E23243" w:rsidRDefault="00F579B2">
      <w:pPr>
        <w:pStyle w:val="10"/>
        <w:adjustRightInd w:val="0"/>
        <w:snapToGrid w:val="0"/>
        <w:spacing w:beforeLines="100" w:before="312" w:afterLines="100" w:after="312"/>
        <w:ind w:firstLineChars="0" w:firstLine="0"/>
        <w:jc w:val="center"/>
        <w:rPr>
          <w:rFonts w:ascii="黑体" w:eastAsia="黑体" w:hAnsi="黑体"/>
          <w:color w:val="000000" w:themeColor="text1"/>
          <w:sz w:val="32"/>
          <w:szCs w:val="32"/>
        </w:rPr>
      </w:pPr>
      <w:r>
        <w:rPr>
          <w:rFonts w:ascii="黑体" w:eastAsia="黑体" w:hAnsi="黑体"/>
          <w:color w:val="000000" w:themeColor="text1"/>
          <w:sz w:val="32"/>
          <w:szCs w:val="32"/>
        </w:rPr>
        <w:lastRenderedPageBreak/>
        <w:t>绿色食品</w:t>
      </w:r>
      <w:r>
        <w:rPr>
          <w:rFonts w:ascii="黑体" w:eastAsia="黑体" w:hAnsi="黑体" w:hint="eastAsia"/>
          <w:color w:val="000000" w:themeColor="text1"/>
          <w:sz w:val="32"/>
          <w:szCs w:val="32"/>
        </w:rPr>
        <w:t>海参底播养殖</w:t>
      </w:r>
      <w:r>
        <w:rPr>
          <w:rFonts w:ascii="黑体" w:eastAsia="黑体" w:hAnsi="黑体"/>
          <w:color w:val="000000" w:themeColor="text1"/>
          <w:sz w:val="32"/>
          <w:szCs w:val="32"/>
        </w:rPr>
        <w:t>规程</w:t>
      </w:r>
    </w:p>
    <w:p w:rsidR="00E23243" w:rsidRDefault="00F579B2">
      <w:pPr>
        <w:pStyle w:val="1"/>
      </w:pPr>
      <w:r>
        <w:t>1</w:t>
      </w:r>
      <w:r>
        <w:rPr>
          <w:rFonts w:hint="eastAsia"/>
        </w:rPr>
        <w:t xml:space="preserve"> </w:t>
      </w:r>
      <w:r>
        <w:t>范围</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val="hu-HU" w:eastAsia="hu-HU" w:bidi="hu-HU"/>
        </w:rPr>
      </w:pPr>
      <w:r>
        <w:rPr>
          <w:rFonts w:ascii="Times New Roman" w:eastAsia="宋体" w:hAnsi="Times New Roman" w:cs="Times New Roman" w:hint="eastAsia"/>
          <w:color w:val="000000" w:themeColor="text1"/>
          <w:lang w:val="hu-HU" w:eastAsia="hu-HU" w:bidi="hu-HU"/>
        </w:rPr>
        <w:t>本</w:t>
      </w:r>
      <w:r>
        <w:rPr>
          <w:rFonts w:ascii="Times New Roman" w:eastAsia="宋体" w:hAnsi="Times New Roman" w:cs="Times New Roman" w:hint="eastAsia"/>
          <w:color w:val="000000" w:themeColor="text1"/>
          <w:lang w:bidi="hu-HU"/>
        </w:rPr>
        <w:t>文件</w:t>
      </w:r>
      <w:r>
        <w:rPr>
          <w:rFonts w:ascii="Times New Roman" w:eastAsia="宋体" w:hAnsi="Times New Roman" w:cs="Times New Roman" w:hint="eastAsia"/>
          <w:color w:val="000000" w:themeColor="text1"/>
          <w:lang w:val="hu-HU" w:eastAsia="hu-HU" w:bidi="hu-HU"/>
        </w:rPr>
        <w:t>规定了海参底播养殖的</w:t>
      </w:r>
      <w:r>
        <w:rPr>
          <w:rFonts w:ascii="宋体" w:hAnsi="宋体"/>
          <w:color w:val="000000" w:themeColor="text1"/>
          <w:spacing w:val="-3"/>
          <w:szCs w:val="21"/>
        </w:rPr>
        <w:t>产地环境</w:t>
      </w:r>
      <w:r>
        <w:rPr>
          <w:rFonts w:ascii="Times New Roman" w:eastAsia="宋体" w:hAnsi="Times New Roman" w:cs="Times New Roman" w:hint="eastAsia"/>
          <w:color w:val="000000" w:themeColor="text1"/>
          <w:lang w:val="hu-HU" w:eastAsia="hu-HU" w:bidi="hu-HU"/>
        </w:rPr>
        <w:t>、</w:t>
      </w:r>
      <w:proofErr w:type="gramStart"/>
      <w:r>
        <w:rPr>
          <w:rFonts w:ascii="Times New Roman" w:eastAsia="宋体" w:hAnsi="Times New Roman" w:cs="Times New Roman" w:hint="eastAsia"/>
          <w:color w:val="000000" w:themeColor="text1"/>
          <w:lang w:val="hu-HU" w:eastAsia="hu-HU" w:bidi="hu-HU"/>
        </w:rPr>
        <w:t>亲参和</w:t>
      </w:r>
      <w:proofErr w:type="gramEnd"/>
      <w:r>
        <w:rPr>
          <w:rFonts w:ascii="Times New Roman" w:eastAsia="宋体" w:hAnsi="Times New Roman" w:cs="Times New Roman" w:hint="eastAsia"/>
          <w:color w:val="000000" w:themeColor="text1"/>
          <w:lang w:val="hu-HU" w:eastAsia="hu-HU" w:bidi="hu-HU"/>
        </w:rPr>
        <w:t>苗种的选择、</w:t>
      </w:r>
      <w:proofErr w:type="gramStart"/>
      <w:r>
        <w:rPr>
          <w:rFonts w:ascii="Times New Roman" w:eastAsia="宋体" w:hAnsi="Times New Roman" w:cs="Times New Roman" w:hint="eastAsia"/>
          <w:color w:val="000000" w:themeColor="text1"/>
          <w:lang w:val="hu-HU" w:eastAsia="hu-HU" w:bidi="hu-HU"/>
        </w:rPr>
        <w:t>亲参和</w:t>
      </w:r>
      <w:proofErr w:type="gramEnd"/>
      <w:r>
        <w:rPr>
          <w:rFonts w:ascii="Times New Roman" w:eastAsia="宋体" w:hAnsi="Times New Roman" w:cs="Times New Roman" w:hint="eastAsia"/>
          <w:color w:val="000000" w:themeColor="text1"/>
          <w:lang w:val="hu-HU" w:eastAsia="hu-HU" w:bidi="hu-HU"/>
        </w:rPr>
        <w:t>苗种的运输、</w:t>
      </w:r>
      <w:r>
        <w:rPr>
          <w:rFonts w:ascii="宋体" w:hAnsi="宋体"/>
          <w:color w:val="000000" w:themeColor="text1"/>
          <w:spacing w:val="-14"/>
          <w:szCs w:val="21"/>
        </w:rPr>
        <w:t>底播放流、日常管理、捕捞、生产废弃物的处理、运输、生产档案管</w:t>
      </w:r>
      <w:r>
        <w:rPr>
          <w:rFonts w:ascii="宋体" w:hAnsi="宋体"/>
          <w:color w:val="000000" w:themeColor="text1"/>
          <w:spacing w:val="13"/>
          <w:szCs w:val="21"/>
        </w:rPr>
        <w:t>理</w:t>
      </w:r>
      <w:r>
        <w:rPr>
          <w:rFonts w:ascii="Times New Roman" w:eastAsia="宋体" w:hAnsi="Times New Roman" w:cs="Times New Roman" w:hint="eastAsia"/>
          <w:color w:val="000000" w:themeColor="text1"/>
          <w:lang w:val="hu-HU" w:eastAsia="hu-HU" w:bidi="hu-HU"/>
        </w:rPr>
        <w:t>等技术要求。</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val="hu-HU" w:eastAsia="hu-HU" w:bidi="hu-HU"/>
        </w:rPr>
      </w:pPr>
      <w:r>
        <w:rPr>
          <w:rFonts w:ascii="Times New Roman" w:eastAsia="宋体" w:hAnsi="Times New Roman" w:cs="Times New Roman" w:hint="eastAsia"/>
          <w:color w:val="000000" w:themeColor="text1"/>
          <w:lang w:val="hu-HU" w:eastAsia="hu-HU" w:bidi="hu-HU"/>
        </w:rPr>
        <w:t>本</w:t>
      </w:r>
      <w:r>
        <w:rPr>
          <w:rFonts w:ascii="Times New Roman" w:eastAsia="宋体" w:hAnsi="Times New Roman" w:cs="Times New Roman" w:hint="eastAsia"/>
          <w:color w:val="000000" w:themeColor="text1"/>
          <w:lang w:bidi="hu-HU"/>
        </w:rPr>
        <w:t>文件</w:t>
      </w:r>
      <w:r>
        <w:rPr>
          <w:rFonts w:ascii="Times New Roman" w:eastAsia="宋体" w:hAnsi="Times New Roman" w:cs="Times New Roman" w:hint="eastAsia"/>
          <w:color w:val="000000" w:themeColor="text1"/>
          <w:lang w:val="hu-HU" w:eastAsia="hu-HU" w:bidi="hu-HU"/>
        </w:rPr>
        <w:t>适用于河北、辽宁、山东等地区的绿色食品海参的底播养殖。</w:t>
      </w:r>
    </w:p>
    <w:p w:rsidR="00E23243" w:rsidRDefault="00F579B2">
      <w:pPr>
        <w:pStyle w:val="1"/>
      </w:pPr>
      <w:r>
        <w:t>2</w:t>
      </w:r>
      <w:r>
        <w:rPr>
          <w:rFonts w:hint="eastAsia"/>
        </w:rPr>
        <w:t xml:space="preserve"> </w:t>
      </w:r>
      <w:r>
        <w:t>规范性引用文件</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bidi="ar"/>
        </w:rPr>
      </w:pPr>
      <w:r>
        <w:rPr>
          <w:rFonts w:ascii="Times New Roman" w:eastAsia="宋体" w:hAnsi="Times New Roman" w:cs="Times New Roman" w:hint="eastAsia"/>
          <w:color w:val="000000" w:themeColor="text1"/>
          <w:lang w:bidi="ar"/>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bidi="ar"/>
        </w:rPr>
      </w:pPr>
      <w:r>
        <w:rPr>
          <w:rFonts w:ascii="Times New Roman" w:eastAsia="宋体" w:hAnsi="Times New Roman" w:cs="Times New Roman" w:hint="eastAsia"/>
          <w:color w:val="000000" w:themeColor="text1"/>
          <w:lang w:bidi="ar"/>
        </w:rPr>
        <w:t xml:space="preserve">GB/T 22213  </w:t>
      </w:r>
      <w:r>
        <w:rPr>
          <w:rFonts w:ascii="Times New Roman" w:eastAsia="宋体" w:hAnsi="Times New Roman" w:cs="Times New Roman" w:hint="eastAsia"/>
          <w:color w:val="000000" w:themeColor="text1"/>
          <w:lang w:bidi="ar"/>
        </w:rPr>
        <w:t>水产养殖术语</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bidi="ar"/>
        </w:rPr>
      </w:pPr>
      <w:r>
        <w:rPr>
          <w:rFonts w:ascii="Times New Roman" w:eastAsia="宋体" w:hAnsi="Times New Roman" w:cs="Times New Roman" w:hint="eastAsia"/>
          <w:color w:val="000000" w:themeColor="text1"/>
          <w:lang w:bidi="ar"/>
        </w:rPr>
        <w:t xml:space="preserve">GB/T 32756  </w:t>
      </w:r>
      <w:r>
        <w:rPr>
          <w:rFonts w:ascii="Times New Roman" w:eastAsia="宋体" w:hAnsi="Times New Roman" w:cs="Times New Roman" w:hint="eastAsia"/>
          <w:color w:val="000000" w:themeColor="text1"/>
          <w:lang w:bidi="ar"/>
        </w:rPr>
        <w:t>刺参</w:t>
      </w:r>
      <w:r>
        <w:rPr>
          <w:rFonts w:ascii="Times New Roman" w:eastAsia="宋体" w:hAnsi="Times New Roman" w:cs="Times New Roman" w:hint="eastAsia"/>
          <w:color w:val="000000" w:themeColor="text1"/>
          <w:lang w:bidi="ar"/>
        </w:rPr>
        <w:t xml:space="preserve"> </w:t>
      </w:r>
      <w:proofErr w:type="gramStart"/>
      <w:r>
        <w:rPr>
          <w:rFonts w:ascii="Times New Roman" w:eastAsia="宋体" w:hAnsi="Times New Roman" w:cs="Times New Roman" w:hint="eastAsia"/>
          <w:color w:val="000000" w:themeColor="text1"/>
          <w:lang w:bidi="ar"/>
        </w:rPr>
        <w:t>亲参和</w:t>
      </w:r>
      <w:proofErr w:type="gramEnd"/>
      <w:r>
        <w:rPr>
          <w:rFonts w:ascii="Times New Roman" w:eastAsia="宋体" w:hAnsi="Times New Roman" w:cs="Times New Roman" w:hint="eastAsia"/>
          <w:color w:val="000000" w:themeColor="text1"/>
          <w:lang w:bidi="ar"/>
        </w:rPr>
        <w:t>苗种</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bidi="ar"/>
        </w:rPr>
      </w:pPr>
      <w:r>
        <w:rPr>
          <w:rFonts w:ascii="Times New Roman" w:eastAsia="宋体" w:hAnsi="Times New Roman" w:cs="Times New Roman" w:hint="eastAsia"/>
          <w:color w:val="000000" w:themeColor="text1"/>
          <w:lang w:bidi="ar"/>
        </w:rPr>
        <w:t xml:space="preserve">NY/T 391 </w:t>
      </w:r>
      <w:r>
        <w:rPr>
          <w:rFonts w:ascii="Times New Roman" w:eastAsia="宋体" w:hAnsi="Times New Roman" w:cs="Times New Roman"/>
          <w:color w:val="000000" w:themeColor="text1"/>
          <w:lang w:bidi="ar"/>
        </w:rPr>
        <w:t xml:space="preserve">  </w:t>
      </w:r>
      <w:r>
        <w:rPr>
          <w:rFonts w:ascii="Times New Roman" w:eastAsia="宋体" w:hAnsi="Times New Roman" w:cs="Times New Roman" w:hint="eastAsia"/>
          <w:color w:val="000000" w:themeColor="text1"/>
          <w:lang w:bidi="ar"/>
        </w:rPr>
        <w:t xml:space="preserve"> </w:t>
      </w:r>
      <w:r>
        <w:rPr>
          <w:rFonts w:ascii="Times New Roman" w:eastAsia="宋体" w:hAnsi="Times New Roman" w:cs="Times New Roman" w:hint="eastAsia"/>
          <w:color w:val="000000" w:themeColor="text1"/>
          <w:lang w:bidi="ar"/>
        </w:rPr>
        <w:t>绿色食品</w:t>
      </w:r>
      <w:r>
        <w:rPr>
          <w:rFonts w:ascii="Times New Roman" w:eastAsia="宋体" w:hAnsi="Times New Roman" w:cs="Times New Roman" w:hint="eastAsia"/>
          <w:color w:val="000000" w:themeColor="text1"/>
          <w:lang w:bidi="ar"/>
        </w:rPr>
        <w:t xml:space="preserve"> </w:t>
      </w:r>
      <w:r>
        <w:rPr>
          <w:rFonts w:ascii="Times New Roman" w:eastAsia="宋体" w:hAnsi="Times New Roman" w:cs="Times New Roman" w:hint="eastAsia"/>
          <w:color w:val="000000" w:themeColor="text1"/>
          <w:lang w:bidi="ar"/>
        </w:rPr>
        <w:t>产地环境质量</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bidi="ar"/>
        </w:rPr>
      </w:pPr>
      <w:r>
        <w:rPr>
          <w:rFonts w:ascii="Times New Roman" w:eastAsia="宋体" w:hAnsi="Times New Roman" w:cs="Times New Roman" w:hint="eastAsia"/>
          <w:color w:val="000000" w:themeColor="text1"/>
          <w:lang w:bidi="ar"/>
        </w:rPr>
        <w:t>NY/T 1056</w:t>
      </w:r>
      <w:r>
        <w:rPr>
          <w:rFonts w:ascii="Times New Roman" w:eastAsia="宋体" w:hAnsi="Times New Roman" w:cs="Times New Roman"/>
          <w:color w:val="000000" w:themeColor="text1"/>
          <w:lang w:bidi="ar"/>
        </w:rPr>
        <w:t xml:space="preserve">  </w:t>
      </w:r>
      <w:r>
        <w:rPr>
          <w:rFonts w:ascii="Times New Roman" w:eastAsia="宋体" w:hAnsi="Times New Roman" w:cs="Times New Roman" w:hint="eastAsia"/>
          <w:color w:val="000000" w:themeColor="text1"/>
          <w:lang w:bidi="ar"/>
        </w:rPr>
        <w:t xml:space="preserve"> </w:t>
      </w:r>
      <w:r>
        <w:rPr>
          <w:rFonts w:ascii="Times New Roman" w:eastAsia="宋体" w:hAnsi="Times New Roman" w:cs="Times New Roman" w:hint="eastAsia"/>
          <w:color w:val="000000" w:themeColor="text1"/>
          <w:lang w:bidi="ar"/>
        </w:rPr>
        <w:t>绿色食品</w:t>
      </w:r>
      <w:r>
        <w:rPr>
          <w:rFonts w:ascii="Times New Roman" w:eastAsia="宋体" w:hAnsi="Times New Roman" w:cs="Times New Roman" w:hint="eastAsia"/>
          <w:color w:val="000000" w:themeColor="text1"/>
          <w:lang w:bidi="ar"/>
        </w:rPr>
        <w:t xml:space="preserve"> </w:t>
      </w:r>
      <w:r>
        <w:rPr>
          <w:rFonts w:ascii="Times New Roman" w:eastAsia="宋体" w:hAnsi="Times New Roman" w:cs="Times New Roman" w:hint="eastAsia"/>
          <w:color w:val="000000" w:themeColor="text1"/>
          <w:lang w:bidi="ar"/>
        </w:rPr>
        <w:t>储藏运输准则</w:t>
      </w:r>
    </w:p>
    <w:p w:rsidR="00E23243" w:rsidRDefault="00F579B2">
      <w:pPr>
        <w:adjustRightInd w:val="0"/>
        <w:snapToGrid w:val="0"/>
        <w:spacing w:line="360" w:lineRule="auto"/>
        <w:ind w:firstLineChars="200" w:firstLine="420"/>
        <w:rPr>
          <w:rFonts w:ascii="Times New Roman" w:eastAsia="宋体" w:hAnsi="Times New Roman" w:cs="Times New Roman"/>
          <w:color w:val="000000" w:themeColor="text1"/>
          <w:lang w:bidi="ar"/>
        </w:rPr>
      </w:pPr>
      <w:r>
        <w:rPr>
          <w:rFonts w:ascii="Times New Roman" w:eastAsia="宋体" w:hAnsi="Times New Roman" w:cs="Times New Roman" w:hint="eastAsia"/>
          <w:color w:val="000000" w:themeColor="text1"/>
          <w:lang w:bidi="ar"/>
        </w:rPr>
        <w:t xml:space="preserve">NY/T 1891  </w:t>
      </w:r>
      <w:r>
        <w:rPr>
          <w:rFonts w:ascii="Times New Roman" w:eastAsia="宋体" w:hAnsi="Times New Roman" w:cs="Times New Roman"/>
          <w:color w:val="000000" w:themeColor="text1"/>
          <w:lang w:bidi="ar"/>
        </w:rPr>
        <w:t xml:space="preserve"> </w:t>
      </w:r>
      <w:r>
        <w:rPr>
          <w:rFonts w:ascii="Times New Roman" w:eastAsia="宋体" w:hAnsi="Times New Roman" w:cs="Times New Roman" w:hint="eastAsia"/>
          <w:color w:val="000000" w:themeColor="text1"/>
          <w:lang w:bidi="ar"/>
        </w:rPr>
        <w:t>绿色食品</w:t>
      </w:r>
      <w:r>
        <w:rPr>
          <w:rFonts w:ascii="Times New Roman" w:eastAsia="宋体" w:hAnsi="Times New Roman" w:cs="Times New Roman" w:hint="eastAsia"/>
          <w:color w:val="000000" w:themeColor="text1"/>
          <w:lang w:bidi="ar"/>
        </w:rPr>
        <w:t xml:space="preserve"> </w:t>
      </w:r>
      <w:r>
        <w:rPr>
          <w:rFonts w:ascii="Times New Roman" w:eastAsia="宋体" w:hAnsi="Times New Roman" w:cs="Times New Roman" w:hint="eastAsia"/>
          <w:color w:val="000000" w:themeColor="text1"/>
          <w:lang w:bidi="ar"/>
        </w:rPr>
        <w:t>海洋捕捞水产品生产管理规范</w:t>
      </w:r>
    </w:p>
    <w:p w:rsidR="00E23243" w:rsidRDefault="00F579B2">
      <w:pPr>
        <w:pStyle w:val="1"/>
      </w:pPr>
      <w:r>
        <w:t>3</w:t>
      </w:r>
      <w:r>
        <w:rPr>
          <w:rFonts w:hint="eastAsia"/>
        </w:rPr>
        <w:t xml:space="preserve"> </w:t>
      </w:r>
      <w:r>
        <w:t>术语和定义</w:t>
      </w:r>
    </w:p>
    <w:p w:rsidR="00E23243" w:rsidRDefault="00F579B2">
      <w:pPr>
        <w:adjustRightInd w:val="0"/>
        <w:snapToGrid w:val="0"/>
        <w:spacing w:line="360" w:lineRule="auto"/>
        <w:ind w:firstLineChars="200" w:firstLine="420"/>
        <w:rPr>
          <w:rFonts w:ascii="Times New Roman" w:hAnsi="Times New Roman" w:cs="Times New Roman"/>
          <w:color w:val="000000" w:themeColor="text1"/>
          <w:kern w:val="0"/>
          <w:szCs w:val="20"/>
        </w:rPr>
      </w:pPr>
      <w:r>
        <w:rPr>
          <w:rFonts w:ascii="Times New Roman" w:hAnsi="Times New Roman" w:cs="Times New Roman" w:hint="eastAsia"/>
          <w:color w:val="000000" w:themeColor="text1"/>
          <w:kern w:val="0"/>
          <w:szCs w:val="20"/>
        </w:rPr>
        <w:t>GB/T 22213</w:t>
      </w:r>
      <w:r>
        <w:rPr>
          <w:rFonts w:ascii="Times New Roman" w:hAnsi="Times New Roman" w:cs="Times New Roman" w:hint="eastAsia"/>
          <w:color w:val="000000" w:themeColor="text1"/>
          <w:kern w:val="0"/>
          <w:szCs w:val="20"/>
        </w:rPr>
        <w:t>界定的术语和定义适用于本文件。</w:t>
      </w:r>
    </w:p>
    <w:p w:rsidR="00E23243" w:rsidRDefault="00F579B2">
      <w:pPr>
        <w:pStyle w:val="1"/>
      </w:pPr>
      <w:r>
        <w:t>4</w:t>
      </w:r>
      <w:r>
        <w:rPr>
          <w:rFonts w:hint="eastAsia"/>
        </w:rPr>
        <w:t xml:space="preserve"> 产地环境</w:t>
      </w:r>
    </w:p>
    <w:p w:rsidR="00E23243" w:rsidRDefault="00F579B2">
      <w:pPr>
        <w:pStyle w:val="2"/>
        <w:rPr>
          <w:rFonts w:hint="default"/>
        </w:rPr>
      </w:pPr>
      <w:r>
        <w:t>4.1 基本原则</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hint="eastAsia"/>
          <w:color w:val="000000" w:themeColor="text1"/>
          <w:szCs w:val="21"/>
        </w:rPr>
        <w:t>产地环境</w:t>
      </w:r>
      <w:r>
        <w:rPr>
          <w:rFonts w:ascii="Times New Roman" w:eastAsia="宋体" w:hAnsi="Times New Roman"/>
          <w:color w:val="000000" w:themeColor="text1"/>
          <w:szCs w:val="21"/>
        </w:rPr>
        <w:t>应符合</w:t>
      </w:r>
      <w:r>
        <w:rPr>
          <w:rFonts w:ascii="Times New Roman" w:eastAsia="宋体" w:hAnsi="Times New Roman"/>
          <w:color w:val="000000" w:themeColor="text1"/>
          <w:szCs w:val="21"/>
        </w:rPr>
        <w:t>NY/T 391</w:t>
      </w:r>
      <w:r>
        <w:rPr>
          <w:rFonts w:ascii="Times New Roman" w:eastAsia="宋体" w:hAnsi="Times New Roman"/>
          <w:color w:val="000000" w:themeColor="text1"/>
          <w:szCs w:val="21"/>
        </w:rPr>
        <w:t>的规定。选择生态环境良好，不受污染源影响，符合海洋功能区规划和水域管理要求，并具有可持续生产能力的区域。</w:t>
      </w:r>
    </w:p>
    <w:p w:rsidR="00E23243" w:rsidRDefault="00F579B2">
      <w:pPr>
        <w:pStyle w:val="2"/>
        <w:rPr>
          <w:rFonts w:hint="default"/>
        </w:rPr>
      </w:pPr>
      <w:r>
        <w:t>4.2 海况</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hint="eastAsia"/>
          <w:color w:val="000000" w:themeColor="text1"/>
          <w:szCs w:val="21"/>
        </w:rPr>
        <w:t>海况</w:t>
      </w:r>
      <w:r>
        <w:rPr>
          <w:rFonts w:ascii="Times New Roman" w:eastAsia="宋体" w:hAnsi="Times New Roman"/>
          <w:color w:val="000000" w:themeColor="text1"/>
          <w:szCs w:val="21"/>
        </w:rPr>
        <w:t>应选择在潮流通畅、波浪平缓、水质清净的避风湾口、内湾及类似海域</w:t>
      </w:r>
      <w:r>
        <w:rPr>
          <w:rStyle w:val="CharStyle18"/>
          <w:rFonts w:asciiTheme="minorEastAsia" w:hAnsiTheme="minorEastAsia"/>
          <w:color w:val="000000" w:themeColor="text1"/>
          <w:szCs w:val="21"/>
        </w:rPr>
        <w:t>，</w:t>
      </w:r>
      <w:r>
        <w:rPr>
          <w:rFonts w:ascii="Times New Roman" w:eastAsia="宋体" w:hAnsi="Times New Roman"/>
          <w:color w:val="000000" w:themeColor="text1"/>
          <w:szCs w:val="21"/>
        </w:rPr>
        <w:t>宜有涡流，</w:t>
      </w:r>
      <w:r>
        <w:rPr>
          <w:rStyle w:val="CharStyle18"/>
          <w:rFonts w:asciiTheme="minorEastAsia" w:hAnsiTheme="minorEastAsia"/>
          <w:color w:val="000000" w:themeColor="text1"/>
          <w:szCs w:val="21"/>
        </w:rPr>
        <w:t>远离工业排污口、航道、淡水河口</w:t>
      </w:r>
      <w:r>
        <w:rPr>
          <w:rFonts w:ascii="Times New Roman" w:eastAsia="宋体" w:hAnsi="Times New Roman"/>
          <w:color w:val="000000" w:themeColor="text1"/>
          <w:szCs w:val="21"/>
        </w:rPr>
        <w:t>。底层水温</w:t>
      </w:r>
      <w:r>
        <w:rPr>
          <w:rFonts w:ascii="Times New Roman" w:eastAsia="宋体" w:hAnsi="Times New Roman"/>
          <w:color w:val="000000" w:themeColor="text1"/>
          <w:szCs w:val="21"/>
        </w:rPr>
        <w:t>1 ℃</w:t>
      </w:r>
      <w:r>
        <w:rPr>
          <w:rFonts w:ascii="Times New Roman" w:eastAsia="宋体" w:hAnsi="Times New Roman"/>
          <w:color w:val="000000" w:themeColor="text1"/>
          <w:szCs w:val="21"/>
        </w:rPr>
        <w:t>～</w:t>
      </w:r>
      <w:r>
        <w:rPr>
          <w:rFonts w:ascii="Times New Roman" w:eastAsia="宋体" w:hAnsi="Times New Roman"/>
          <w:color w:val="000000" w:themeColor="text1"/>
          <w:szCs w:val="21"/>
        </w:rPr>
        <w:t>27 ℃</w:t>
      </w:r>
      <w:r>
        <w:rPr>
          <w:rFonts w:ascii="Times New Roman" w:eastAsia="宋体" w:hAnsi="Times New Roman"/>
          <w:color w:val="000000" w:themeColor="text1"/>
          <w:szCs w:val="21"/>
        </w:rPr>
        <w:t>，水深宜</w:t>
      </w:r>
      <w:r>
        <w:rPr>
          <w:rFonts w:ascii="Times New Roman" w:eastAsia="宋体" w:hAnsi="Times New Roman"/>
          <w:color w:val="000000" w:themeColor="text1"/>
          <w:szCs w:val="21"/>
        </w:rPr>
        <w:t>2 m</w:t>
      </w:r>
      <w:r>
        <w:rPr>
          <w:rFonts w:ascii="Times New Roman" w:eastAsia="宋体" w:hAnsi="Times New Roman"/>
          <w:color w:val="000000" w:themeColor="text1"/>
          <w:szCs w:val="21"/>
        </w:rPr>
        <w:t>～</w:t>
      </w:r>
      <w:r>
        <w:rPr>
          <w:rFonts w:ascii="Times New Roman" w:eastAsia="宋体" w:hAnsi="Times New Roman"/>
          <w:color w:val="000000" w:themeColor="text1"/>
          <w:szCs w:val="21"/>
        </w:rPr>
        <w:t>15 m</w:t>
      </w:r>
      <w:r>
        <w:rPr>
          <w:rFonts w:ascii="Times New Roman" w:eastAsia="宋体" w:hAnsi="Times New Roman"/>
          <w:color w:val="000000" w:themeColor="text1"/>
          <w:szCs w:val="21"/>
        </w:rPr>
        <w:t>，无大量淡水注入。底播</w:t>
      </w:r>
      <w:r>
        <w:rPr>
          <w:rFonts w:ascii="Times New Roman" w:eastAsia="宋体" w:hAnsi="Times New Roman" w:hint="eastAsia"/>
          <w:color w:val="000000" w:themeColor="text1"/>
          <w:szCs w:val="21"/>
        </w:rPr>
        <w:t>养</w:t>
      </w:r>
      <w:r>
        <w:rPr>
          <w:rFonts w:ascii="Times New Roman" w:eastAsia="宋体" w:hAnsi="Times New Roman"/>
          <w:color w:val="000000" w:themeColor="text1"/>
          <w:szCs w:val="21"/>
        </w:rPr>
        <w:t>殖海区的使用应符合相关政策规划的规定。</w:t>
      </w:r>
    </w:p>
    <w:p w:rsidR="00E23243" w:rsidRDefault="00F579B2">
      <w:pPr>
        <w:pStyle w:val="2"/>
        <w:rPr>
          <w:rFonts w:hint="default"/>
        </w:rPr>
      </w:pPr>
      <w:r>
        <w:t>4.3 底质</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底质应以岩礁、砾石或砂泥为主，不宜采用软泥底质。</w:t>
      </w:r>
    </w:p>
    <w:p w:rsidR="00E23243" w:rsidRDefault="00F579B2">
      <w:pPr>
        <w:pStyle w:val="2"/>
        <w:rPr>
          <w:rFonts w:hint="default"/>
        </w:rPr>
      </w:pPr>
      <w:r>
        <w:t>4.4 水质</w:t>
      </w:r>
    </w:p>
    <w:p w:rsidR="00E23243" w:rsidRDefault="00F579B2">
      <w:pPr>
        <w:adjustRightInd w:val="0"/>
        <w:snapToGrid w:val="0"/>
        <w:spacing w:line="360" w:lineRule="auto"/>
        <w:ind w:firstLineChars="200" w:firstLine="420"/>
        <w:rPr>
          <w:rStyle w:val="CharStyle18"/>
          <w:rFonts w:asciiTheme="minorEastAsia" w:hAnsiTheme="minorEastAsia"/>
          <w:color w:val="000000" w:themeColor="text1"/>
          <w:szCs w:val="21"/>
        </w:rPr>
      </w:pPr>
      <w:r>
        <w:rPr>
          <w:rStyle w:val="CharStyle18"/>
          <w:rFonts w:asciiTheme="minorEastAsia" w:hAnsiTheme="minorEastAsia" w:hint="eastAsia"/>
          <w:color w:val="000000" w:themeColor="text1"/>
          <w:szCs w:val="21"/>
        </w:rPr>
        <w:t>水质应符合</w:t>
      </w:r>
      <w:r>
        <w:rPr>
          <w:rFonts w:ascii="Times New Roman" w:eastAsia="宋体" w:hAnsi="Times New Roman" w:cs="Times New Roman" w:hint="eastAsia"/>
          <w:color w:val="000000" w:themeColor="text1"/>
          <w:szCs w:val="21"/>
        </w:rPr>
        <w:t>NY/T 391</w:t>
      </w:r>
      <w:r>
        <w:rPr>
          <w:rStyle w:val="CharStyle18"/>
          <w:rFonts w:asciiTheme="minorEastAsia" w:hAnsiTheme="minorEastAsia" w:hint="eastAsia"/>
          <w:color w:val="000000" w:themeColor="text1"/>
          <w:szCs w:val="21"/>
        </w:rPr>
        <w:t>的规定，并符合</w:t>
      </w:r>
      <w:r>
        <w:rPr>
          <w:rStyle w:val="CharStyle18"/>
          <w:rFonts w:asciiTheme="minorEastAsia" w:hAnsiTheme="minorEastAsia"/>
          <w:color w:val="000000" w:themeColor="text1"/>
          <w:szCs w:val="21"/>
        </w:rPr>
        <w:t>表1</w:t>
      </w:r>
      <w:r>
        <w:rPr>
          <w:rStyle w:val="CharStyle18"/>
          <w:rFonts w:asciiTheme="minorEastAsia" w:hAnsiTheme="minorEastAsia" w:hint="eastAsia"/>
          <w:color w:val="000000" w:themeColor="text1"/>
          <w:szCs w:val="21"/>
        </w:rPr>
        <w:t>的</w:t>
      </w:r>
      <w:r>
        <w:rPr>
          <w:rStyle w:val="CharStyle18"/>
          <w:rFonts w:asciiTheme="minorEastAsia" w:hAnsiTheme="minorEastAsia" w:hint="eastAsia"/>
          <w:color w:val="000000" w:themeColor="text1"/>
          <w:szCs w:val="21"/>
          <w:lang w:val="en-US"/>
        </w:rPr>
        <w:t>要求</w:t>
      </w:r>
      <w:r>
        <w:rPr>
          <w:rStyle w:val="CharStyle18"/>
          <w:rFonts w:asciiTheme="minorEastAsia" w:hAnsiTheme="minorEastAsia" w:hint="eastAsia"/>
          <w:color w:val="000000" w:themeColor="text1"/>
          <w:szCs w:val="21"/>
        </w:rPr>
        <w:t>。</w:t>
      </w:r>
    </w:p>
    <w:p w:rsidR="00E23243" w:rsidRDefault="00F579B2">
      <w:pPr>
        <w:pStyle w:val="a"/>
        <w:adjustRightInd w:val="0"/>
        <w:snapToGrid w:val="0"/>
        <w:spacing w:beforeLines="0" w:before="0" w:afterLines="0" w:after="0" w:line="360" w:lineRule="auto"/>
        <w:rPr>
          <w:rFonts w:hAnsi="黑体"/>
          <w:color w:val="000000" w:themeColor="text1"/>
          <w:szCs w:val="21"/>
        </w:rPr>
      </w:pPr>
      <w:r>
        <w:rPr>
          <w:rStyle w:val="CharStyle28"/>
          <w:rFonts w:ascii="黑体" w:hAnsi="黑体" w:hint="eastAsia"/>
          <w:color w:val="000000" w:themeColor="text1"/>
          <w:szCs w:val="21"/>
        </w:rPr>
        <w:t>海参</w:t>
      </w:r>
      <w:r>
        <w:rPr>
          <w:rStyle w:val="CharStyle28"/>
          <w:rFonts w:ascii="黑体" w:hAnsi="黑体"/>
          <w:color w:val="000000" w:themeColor="text1"/>
          <w:szCs w:val="21"/>
        </w:rPr>
        <w:t>底播</w:t>
      </w:r>
      <w:r>
        <w:rPr>
          <w:rStyle w:val="CharStyle28"/>
          <w:rFonts w:ascii="黑体" w:hAnsi="黑体" w:hint="eastAsia"/>
          <w:color w:val="000000" w:themeColor="text1"/>
          <w:szCs w:val="21"/>
        </w:rPr>
        <w:t>养殖</w:t>
      </w:r>
      <w:r>
        <w:rPr>
          <w:rStyle w:val="CharStyle28"/>
          <w:rFonts w:ascii="黑体" w:hAnsi="黑体"/>
          <w:color w:val="000000" w:themeColor="text1"/>
          <w:szCs w:val="21"/>
        </w:rPr>
        <w:t>水质要求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3993"/>
      </w:tblGrid>
      <w:tr w:rsidR="00E23243">
        <w:trPr>
          <w:trHeight w:hRule="exact" w:val="322"/>
          <w:jc w:val="center"/>
        </w:trPr>
        <w:tc>
          <w:tcPr>
            <w:tcW w:w="2585" w:type="pct"/>
            <w:shd w:val="clear" w:color="auto" w:fill="auto"/>
            <w:vAlign w:val="center"/>
          </w:tcPr>
          <w:p w:rsidR="00E23243" w:rsidRDefault="00F579B2">
            <w:pPr>
              <w:pStyle w:val="Style30"/>
              <w:adjustRightInd w:val="0"/>
              <w:snapToGrid w:val="0"/>
              <w:spacing w:line="240" w:lineRule="auto"/>
              <w:ind w:firstLine="0"/>
              <w:jc w:val="center"/>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项</w:t>
            </w:r>
            <w:r>
              <w:rPr>
                <w:rStyle w:val="CharStyle31"/>
                <w:rFonts w:asciiTheme="minorEastAsia" w:eastAsiaTheme="minorEastAsia" w:hAnsiTheme="minorEastAsia" w:hint="eastAsia"/>
                <w:color w:val="000000" w:themeColor="text1"/>
                <w:sz w:val="21"/>
                <w:szCs w:val="21"/>
              </w:rPr>
              <w:t xml:space="preserve"> </w:t>
            </w:r>
            <w:r>
              <w:rPr>
                <w:rStyle w:val="CharStyle31"/>
                <w:rFonts w:asciiTheme="minorEastAsia" w:eastAsiaTheme="minorEastAsia" w:hAnsiTheme="minorEastAsia"/>
                <w:color w:val="000000" w:themeColor="text1"/>
                <w:sz w:val="21"/>
                <w:szCs w:val="21"/>
              </w:rPr>
              <w:t xml:space="preserve"> 目</w:t>
            </w:r>
          </w:p>
        </w:tc>
        <w:tc>
          <w:tcPr>
            <w:tcW w:w="2415" w:type="pct"/>
            <w:shd w:val="clear" w:color="auto" w:fill="auto"/>
            <w:vAlign w:val="center"/>
          </w:tcPr>
          <w:p w:rsidR="00E23243" w:rsidRDefault="00F579B2">
            <w:pPr>
              <w:pStyle w:val="Style30"/>
              <w:adjustRightInd w:val="0"/>
              <w:snapToGrid w:val="0"/>
              <w:spacing w:line="240" w:lineRule="auto"/>
              <w:ind w:firstLine="0"/>
              <w:jc w:val="center"/>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要</w:t>
            </w:r>
            <w:r>
              <w:rPr>
                <w:rStyle w:val="CharStyle31"/>
                <w:rFonts w:asciiTheme="minorEastAsia" w:eastAsiaTheme="minorEastAsia" w:hAnsiTheme="minorEastAsia" w:hint="eastAsia"/>
                <w:color w:val="000000" w:themeColor="text1"/>
                <w:sz w:val="21"/>
                <w:szCs w:val="21"/>
              </w:rPr>
              <w:t xml:space="preserve"> </w:t>
            </w:r>
            <w:r>
              <w:rPr>
                <w:rStyle w:val="CharStyle31"/>
                <w:rFonts w:asciiTheme="minorEastAsia" w:eastAsiaTheme="minorEastAsia" w:hAnsiTheme="minorEastAsia"/>
                <w:color w:val="000000" w:themeColor="text1"/>
                <w:sz w:val="21"/>
                <w:szCs w:val="21"/>
              </w:rPr>
              <w:t xml:space="preserve"> 求</w:t>
            </w:r>
          </w:p>
        </w:tc>
      </w:tr>
      <w:tr w:rsidR="00E23243">
        <w:trPr>
          <w:trHeight w:hRule="exact" w:val="326"/>
          <w:jc w:val="center"/>
        </w:trPr>
        <w:tc>
          <w:tcPr>
            <w:tcW w:w="2585" w:type="pct"/>
            <w:shd w:val="clear" w:color="auto" w:fill="auto"/>
            <w:vAlign w:val="center"/>
          </w:tcPr>
          <w:p w:rsidR="00E23243" w:rsidRDefault="00F579B2">
            <w:pPr>
              <w:pStyle w:val="Style30"/>
              <w:adjustRightInd w:val="0"/>
              <w:snapToGrid w:val="0"/>
              <w:spacing w:line="240" w:lineRule="auto"/>
              <w:ind w:firstLine="0"/>
              <w:jc w:val="both"/>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盐度</w:t>
            </w:r>
          </w:p>
        </w:tc>
        <w:tc>
          <w:tcPr>
            <w:tcW w:w="2415" w:type="pct"/>
            <w:shd w:val="clear" w:color="auto" w:fill="auto"/>
            <w:vAlign w:val="center"/>
          </w:tcPr>
          <w:p w:rsidR="00E23243" w:rsidRDefault="00F579B2">
            <w:pPr>
              <w:pStyle w:val="Style30"/>
              <w:adjustRightInd w:val="0"/>
              <w:snapToGrid w:val="0"/>
              <w:spacing w:line="240" w:lineRule="auto"/>
              <w:ind w:firstLine="0"/>
              <w:jc w:val="center"/>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26～34</w:t>
            </w:r>
          </w:p>
        </w:tc>
      </w:tr>
      <w:tr w:rsidR="00E23243">
        <w:trPr>
          <w:trHeight w:hRule="exact" w:val="326"/>
          <w:jc w:val="center"/>
        </w:trPr>
        <w:tc>
          <w:tcPr>
            <w:tcW w:w="2585" w:type="pct"/>
            <w:shd w:val="clear" w:color="auto" w:fill="auto"/>
            <w:vAlign w:val="center"/>
          </w:tcPr>
          <w:p w:rsidR="00E23243" w:rsidRDefault="00F579B2">
            <w:pPr>
              <w:pStyle w:val="Style30"/>
              <w:adjustRightInd w:val="0"/>
              <w:snapToGrid w:val="0"/>
              <w:spacing w:line="240" w:lineRule="auto"/>
              <w:ind w:firstLine="0"/>
              <w:jc w:val="both"/>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溶解氧</w:t>
            </w:r>
            <w:r>
              <w:rPr>
                <w:rStyle w:val="CharStyle31"/>
                <w:rFonts w:asciiTheme="minorEastAsia" w:eastAsiaTheme="minorEastAsia" w:hAnsiTheme="minorEastAsia" w:hint="eastAsia"/>
                <w:color w:val="000000" w:themeColor="text1"/>
                <w:sz w:val="21"/>
                <w:szCs w:val="21"/>
              </w:rPr>
              <w:t>/</w:t>
            </w:r>
            <w:r>
              <w:rPr>
                <w:rStyle w:val="CharStyle31"/>
                <w:rFonts w:asciiTheme="minorEastAsia" w:eastAsiaTheme="minorEastAsia" w:hAnsiTheme="minorEastAsia"/>
                <w:color w:val="000000" w:themeColor="text1"/>
                <w:sz w:val="21"/>
                <w:szCs w:val="21"/>
              </w:rPr>
              <w:t>（mg/L）</w:t>
            </w:r>
          </w:p>
        </w:tc>
        <w:tc>
          <w:tcPr>
            <w:tcW w:w="2415" w:type="pct"/>
            <w:shd w:val="clear" w:color="auto" w:fill="auto"/>
            <w:vAlign w:val="center"/>
          </w:tcPr>
          <w:p w:rsidR="00E23243" w:rsidRDefault="00F579B2">
            <w:pPr>
              <w:pStyle w:val="Style30"/>
              <w:adjustRightInd w:val="0"/>
              <w:snapToGrid w:val="0"/>
              <w:spacing w:line="240" w:lineRule="auto"/>
              <w:ind w:firstLine="0"/>
              <w:jc w:val="center"/>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≥5.0</w:t>
            </w:r>
          </w:p>
        </w:tc>
      </w:tr>
      <w:tr w:rsidR="00E23243">
        <w:trPr>
          <w:trHeight w:hRule="exact" w:val="322"/>
          <w:jc w:val="center"/>
        </w:trPr>
        <w:tc>
          <w:tcPr>
            <w:tcW w:w="2585" w:type="pct"/>
            <w:shd w:val="clear" w:color="auto" w:fill="auto"/>
            <w:vAlign w:val="center"/>
          </w:tcPr>
          <w:p w:rsidR="00E23243" w:rsidRDefault="00F579B2">
            <w:pPr>
              <w:pStyle w:val="Style30"/>
              <w:adjustRightInd w:val="0"/>
              <w:snapToGrid w:val="0"/>
              <w:spacing w:line="240" w:lineRule="auto"/>
              <w:ind w:firstLine="0"/>
              <w:jc w:val="both"/>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pH值</w:t>
            </w:r>
          </w:p>
        </w:tc>
        <w:tc>
          <w:tcPr>
            <w:tcW w:w="2415" w:type="pct"/>
            <w:shd w:val="clear" w:color="auto" w:fill="auto"/>
            <w:vAlign w:val="center"/>
          </w:tcPr>
          <w:p w:rsidR="00E23243" w:rsidRDefault="00F579B2">
            <w:pPr>
              <w:pStyle w:val="Style30"/>
              <w:adjustRightInd w:val="0"/>
              <w:snapToGrid w:val="0"/>
              <w:spacing w:line="240" w:lineRule="auto"/>
              <w:ind w:firstLine="0"/>
              <w:jc w:val="center"/>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7.6～8.4</w:t>
            </w:r>
          </w:p>
        </w:tc>
      </w:tr>
      <w:tr w:rsidR="00E23243">
        <w:trPr>
          <w:trHeight w:hRule="exact" w:val="326"/>
          <w:jc w:val="center"/>
        </w:trPr>
        <w:tc>
          <w:tcPr>
            <w:tcW w:w="2585" w:type="pct"/>
            <w:shd w:val="clear" w:color="auto" w:fill="auto"/>
            <w:vAlign w:val="center"/>
          </w:tcPr>
          <w:p w:rsidR="00E23243" w:rsidRDefault="00F579B2">
            <w:pPr>
              <w:pStyle w:val="Style30"/>
              <w:adjustRightInd w:val="0"/>
              <w:snapToGrid w:val="0"/>
              <w:spacing w:line="240" w:lineRule="auto"/>
              <w:ind w:firstLine="0"/>
              <w:jc w:val="both"/>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氨氮</w:t>
            </w:r>
            <w:r>
              <w:rPr>
                <w:rStyle w:val="CharStyle31"/>
                <w:rFonts w:asciiTheme="minorEastAsia" w:eastAsiaTheme="minorEastAsia" w:hAnsiTheme="minorEastAsia" w:hint="eastAsia"/>
                <w:color w:val="000000" w:themeColor="text1"/>
                <w:sz w:val="21"/>
                <w:szCs w:val="21"/>
              </w:rPr>
              <w:t>/</w:t>
            </w:r>
            <w:r>
              <w:rPr>
                <w:rStyle w:val="CharStyle31"/>
                <w:rFonts w:asciiTheme="minorEastAsia" w:eastAsiaTheme="minorEastAsia" w:hAnsiTheme="minorEastAsia"/>
                <w:color w:val="000000" w:themeColor="text1"/>
                <w:sz w:val="21"/>
                <w:szCs w:val="21"/>
              </w:rPr>
              <w:t>（mg/L）</w:t>
            </w:r>
          </w:p>
        </w:tc>
        <w:tc>
          <w:tcPr>
            <w:tcW w:w="2415" w:type="pct"/>
            <w:shd w:val="clear" w:color="auto" w:fill="auto"/>
            <w:vAlign w:val="center"/>
          </w:tcPr>
          <w:p w:rsidR="00E23243" w:rsidRDefault="00F579B2">
            <w:pPr>
              <w:pStyle w:val="Style30"/>
              <w:adjustRightInd w:val="0"/>
              <w:snapToGrid w:val="0"/>
              <w:spacing w:line="240" w:lineRule="auto"/>
              <w:ind w:firstLine="0"/>
              <w:jc w:val="center"/>
              <w:rPr>
                <w:rFonts w:asciiTheme="minorEastAsia" w:eastAsiaTheme="minorEastAsia" w:hAnsiTheme="minorEastAsia"/>
                <w:color w:val="000000" w:themeColor="text1"/>
                <w:sz w:val="21"/>
                <w:szCs w:val="21"/>
              </w:rPr>
            </w:pPr>
            <w:r>
              <w:rPr>
                <w:rStyle w:val="CharStyle31"/>
                <w:rFonts w:asciiTheme="minorEastAsia" w:eastAsiaTheme="minorEastAsia" w:hAnsiTheme="minorEastAsia"/>
                <w:color w:val="000000" w:themeColor="text1"/>
                <w:sz w:val="21"/>
                <w:szCs w:val="21"/>
              </w:rPr>
              <w:t>≤0.5</w:t>
            </w:r>
          </w:p>
        </w:tc>
      </w:tr>
    </w:tbl>
    <w:p w:rsidR="00E23243" w:rsidRDefault="00F579B2">
      <w:pPr>
        <w:pStyle w:val="2"/>
        <w:rPr>
          <w:rFonts w:hint="default"/>
        </w:rPr>
      </w:pPr>
      <w:r>
        <w:t xml:space="preserve">4.5 天然饵料 </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lastRenderedPageBreak/>
        <w:t>水质肥沃，浮游生物</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特别是底栖硅藻</w:t>
      </w:r>
      <w:r>
        <w:rPr>
          <w:rFonts w:ascii="Times New Roman" w:eastAsia="宋体" w:hAnsi="Times New Roman" w:hint="eastAsia"/>
          <w:color w:val="000000" w:themeColor="text1"/>
          <w:szCs w:val="21"/>
        </w:rPr>
        <w:t>和</w:t>
      </w:r>
      <w:r>
        <w:rPr>
          <w:rFonts w:ascii="Times New Roman" w:eastAsia="宋体" w:hAnsi="Times New Roman"/>
          <w:color w:val="000000" w:themeColor="text1"/>
          <w:szCs w:val="21"/>
        </w:rPr>
        <w:t>原生动物</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丰富，大型藻类</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如大叶藻、鼠尾藻、马尾藻等</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繁盛。</w:t>
      </w:r>
    </w:p>
    <w:p w:rsidR="00E23243" w:rsidRDefault="00F579B2">
      <w:pPr>
        <w:pStyle w:val="2"/>
        <w:rPr>
          <w:rFonts w:hint="default"/>
        </w:rPr>
      </w:pPr>
      <w:r>
        <w:t>4.6 人工建设、改良养殖场</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选择适宜的海区，投放石块等构筑海参礁，培植底栖硅藻或移植大型藻类，营造适宜的海参栖息、生长的环境。</w:t>
      </w:r>
    </w:p>
    <w:p w:rsidR="00E23243" w:rsidRDefault="00F579B2">
      <w:pPr>
        <w:pStyle w:val="1"/>
      </w:pPr>
      <w:r>
        <w:t>5</w:t>
      </w:r>
      <w:r>
        <w:rPr>
          <w:rFonts w:hint="eastAsia"/>
        </w:rPr>
        <w:t xml:space="preserve"> </w:t>
      </w:r>
      <w:proofErr w:type="gramStart"/>
      <w:r>
        <w:rPr>
          <w:rFonts w:hint="eastAsia"/>
        </w:rPr>
        <w:t>亲参和</w:t>
      </w:r>
      <w:proofErr w:type="gramEnd"/>
      <w:r>
        <w:rPr>
          <w:rFonts w:hint="eastAsia"/>
        </w:rPr>
        <w:t>苗种的选择</w:t>
      </w:r>
    </w:p>
    <w:p w:rsidR="00E23243" w:rsidRDefault="00F579B2">
      <w:pPr>
        <w:pStyle w:val="2"/>
        <w:rPr>
          <w:rFonts w:hint="default"/>
        </w:rPr>
      </w:pPr>
      <w:r>
        <w:t>5.1 品种选择原则</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根据养殖海域底质情况和市场需求及养殖品种生物学特性，优先选取品质优、抗性强、丰产、稳产的优良品种。</w:t>
      </w:r>
    </w:p>
    <w:p w:rsidR="00E23243" w:rsidRDefault="00F579B2">
      <w:pPr>
        <w:pStyle w:val="2"/>
        <w:rPr>
          <w:rFonts w:hint="default"/>
        </w:rPr>
      </w:pPr>
      <w:r>
        <w:t xml:space="preserve">5.2 </w:t>
      </w:r>
      <w:proofErr w:type="gramStart"/>
      <w:r>
        <w:t>亲参质量</w:t>
      </w:r>
      <w:proofErr w:type="gramEnd"/>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应符合</w:t>
      </w:r>
      <w:r>
        <w:rPr>
          <w:rFonts w:ascii="Times New Roman" w:eastAsia="宋体" w:hAnsi="Times New Roman"/>
          <w:color w:val="000000" w:themeColor="text1"/>
          <w:szCs w:val="21"/>
        </w:rPr>
        <w:t>GB/T 32756</w:t>
      </w:r>
      <w:r>
        <w:rPr>
          <w:rFonts w:ascii="Times New Roman" w:eastAsia="宋体" w:hAnsi="Times New Roman"/>
          <w:color w:val="000000" w:themeColor="text1"/>
          <w:szCs w:val="21"/>
        </w:rPr>
        <w:t>的规定。体重应为</w:t>
      </w:r>
      <w:r>
        <w:rPr>
          <w:rFonts w:ascii="Times New Roman" w:eastAsia="宋体" w:hAnsi="Times New Roman"/>
          <w:color w:val="000000" w:themeColor="text1"/>
          <w:szCs w:val="21"/>
        </w:rPr>
        <w:t>250 g</w:t>
      </w:r>
      <w:r>
        <w:rPr>
          <w:rFonts w:ascii="Times New Roman" w:eastAsia="宋体" w:hAnsi="Times New Roman"/>
          <w:color w:val="000000" w:themeColor="text1"/>
          <w:szCs w:val="21"/>
        </w:rPr>
        <w:t>以上，体长</w:t>
      </w:r>
      <w:r>
        <w:rPr>
          <w:rFonts w:ascii="Times New Roman" w:eastAsia="宋体" w:hAnsi="Times New Roman" w:hint="eastAsia"/>
          <w:color w:val="000000" w:themeColor="text1"/>
          <w:szCs w:val="21"/>
        </w:rPr>
        <w:t>20</w:t>
      </w:r>
      <w:r>
        <w:rPr>
          <w:rFonts w:ascii="Times New Roman" w:eastAsia="宋体" w:hAnsi="Times New Roman"/>
          <w:color w:val="000000" w:themeColor="text1"/>
          <w:szCs w:val="21"/>
        </w:rPr>
        <w:t xml:space="preserve"> cm</w:t>
      </w:r>
      <w:r>
        <w:rPr>
          <w:rFonts w:ascii="Times New Roman" w:eastAsia="宋体" w:hAnsi="Times New Roman"/>
          <w:color w:val="000000" w:themeColor="text1"/>
          <w:szCs w:val="21"/>
        </w:rPr>
        <w:t>以上，无畸形，体表干净，无伤残，无排脏。</w:t>
      </w:r>
    </w:p>
    <w:p w:rsidR="00E23243" w:rsidRDefault="00F579B2">
      <w:pPr>
        <w:pStyle w:val="2"/>
        <w:rPr>
          <w:rFonts w:hint="default"/>
        </w:rPr>
      </w:pPr>
      <w:r>
        <w:t>5.3 苗种质量</w:t>
      </w:r>
    </w:p>
    <w:p w:rsidR="00E23243" w:rsidRDefault="00F579B2">
      <w:pPr>
        <w:adjustRightInd w:val="0"/>
        <w:snapToGrid w:val="0"/>
        <w:spacing w:line="360" w:lineRule="auto"/>
        <w:ind w:firstLineChars="200" w:firstLine="420"/>
        <w:rPr>
          <w:color w:val="000000" w:themeColor="text1"/>
          <w:szCs w:val="21"/>
        </w:rPr>
      </w:pPr>
      <w:r>
        <w:rPr>
          <w:rStyle w:val="CharStyle18"/>
          <w:rFonts w:hint="eastAsia"/>
          <w:color w:val="000000" w:themeColor="text1"/>
          <w:szCs w:val="21"/>
        </w:rPr>
        <w:t>应</w:t>
      </w:r>
      <w:r>
        <w:rPr>
          <w:rStyle w:val="CharStyle18"/>
          <w:color w:val="000000" w:themeColor="text1"/>
          <w:szCs w:val="21"/>
        </w:rPr>
        <w:t>符合</w:t>
      </w:r>
      <w:r>
        <w:rPr>
          <w:rFonts w:ascii="Times New Roman" w:hAnsi="Times New Roman" w:cs="Times New Roman" w:hint="eastAsia"/>
          <w:color w:val="000000" w:themeColor="text1"/>
          <w:szCs w:val="21"/>
        </w:rPr>
        <w:t>GB/T 32756</w:t>
      </w:r>
      <w:r>
        <w:rPr>
          <w:rStyle w:val="CharStyle18"/>
          <w:color w:val="000000" w:themeColor="text1"/>
          <w:szCs w:val="21"/>
        </w:rPr>
        <w:t>的</w:t>
      </w:r>
      <w:r>
        <w:rPr>
          <w:rStyle w:val="CharStyle18"/>
          <w:rFonts w:hint="eastAsia"/>
          <w:color w:val="000000" w:themeColor="text1"/>
          <w:szCs w:val="21"/>
        </w:rPr>
        <w:t>规定，并应</w:t>
      </w:r>
      <w:r>
        <w:rPr>
          <w:rStyle w:val="CharStyle18"/>
          <w:color w:val="000000" w:themeColor="text1"/>
          <w:szCs w:val="21"/>
        </w:rPr>
        <w:t>产于自然海区的苗种</w:t>
      </w:r>
      <w:r>
        <w:rPr>
          <w:rStyle w:val="CharStyle18"/>
          <w:rFonts w:hint="eastAsia"/>
          <w:color w:val="000000" w:themeColor="text1"/>
          <w:szCs w:val="21"/>
        </w:rPr>
        <w:t>，</w:t>
      </w:r>
      <w:r>
        <w:rPr>
          <w:rStyle w:val="CharStyle18"/>
          <w:color w:val="000000" w:themeColor="text1"/>
          <w:szCs w:val="21"/>
        </w:rPr>
        <w:t>或</w:t>
      </w:r>
      <w:r>
        <w:rPr>
          <w:rStyle w:val="CharStyle18"/>
          <w:rFonts w:hint="eastAsia"/>
          <w:color w:val="000000" w:themeColor="text1"/>
          <w:szCs w:val="21"/>
        </w:rPr>
        <w:t>来源于</w:t>
      </w:r>
      <w:r>
        <w:rPr>
          <w:rStyle w:val="CharStyle18"/>
          <w:color w:val="000000" w:themeColor="text1"/>
          <w:szCs w:val="21"/>
        </w:rPr>
        <w:t>海参原</w:t>
      </w:r>
      <w:r>
        <w:rPr>
          <w:rStyle w:val="CharStyle18"/>
          <w:rFonts w:hint="eastAsia"/>
          <w:color w:val="000000" w:themeColor="text1"/>
          <w:szCs w:val="21"/>
        </w:rPr>
        <w:t>、良</w:t>
      </w:r>
      <w:r>
        <w:rPr>
          <w:rStyle w:val="CharStyle18"/>
          <w:color w:val="000000" w:themeColor="text1"/>
          <w:szCs w:val="21"/>
        </w:rPr>
        <w:t>种场</w:t>
      </w:r>
      <w:r>
        <w:rPr>
          <w:rStyle w:val="CharStyle18"/>
          <w:rFonts w:hint="eastAsia"/>
          <w:color w:val="000000" w:themeColor="text1"/>
          <w:szCs w:val="21"/>
        </w:rPr>
        <w:t>及</w:t>
      </w:r>
      <w:r>
        <w:rPr>
          <w:rStyle w:val="CharStyle18"/>
          <w:color w:val="000000" w:themeColor="text1"/>
          <w:szCs w:val="21"/>
        </w:rPr>
        <w:t>具有苗种生产许可资质的育苗场</w:t>
      </w:r>
      <w:r>
        <w:rPr>
          <w:rStyle w:val="CharStyle18"/>
          <w:rFonts w:hint="eastAsia"/>
          <w:color w:val="000000" w:themeColor="text1"/>
          <w:szCs w:val="21"/>
        </w:rPr>
        <w:t>，并经过苗种检疫合格。</w:t>
      </w:r>
      <w:r>
        <w:rPr>
          <w:rStyle w:val="CharStyle18"/>
          <w:color w:val="000000" w:themeColor="text1"/>
          <w:szCs w:val="21"/>
        </w:rPr>
        <w:t>人工培育的</w:t>
      </w:r>
      <w:r>
        <w:rPr>
          <w:rStyle w:val="CharStyle18"/>
          <w:rFonts w:hint="eastAsia"/>
          <w:color w:val="000000" w:themeColor="text1"/>
          <w:szCs w:val="21"/>
        </w:rPr>
        <w:t>中规格</w:t>
      </w:r>
      <w:r>
        <w:rPr>
          <w:rStyle w:val="CharStyle18"/>
          <w:color w:val="000000" w:themeColor="text1"/>
          <w:szCs w:val="21"/>
        </w:rPr>
        <w:t>、</w:t>
      </w:r>
      <w:r>
        <w:rPr>
          <w:rStyle w:val="CharStyle18"/>
          <w:rFonts w:hint="eastAsia"/>
          <w:color w:val="000000" w:themeColor="text1"/>
          <w:szCs w:val="21"/>
        </w:rPr>
        <w:t>大规格</w:t>
      </w:r>
      <w:r>
        <w:rPr>
          <w:rStyle w:val="CharStyle18"/>
          <w:color w:val="000000" w:themeColor="text1"/>
          <w:szCs w:val="21"/>
        </w:rPr>
        <w:t>苗种，</w:t>
      </w:r>
      <w:r>
        <w:rPr>
          <w:rStyle w:val="CharStyle18"/>
          <w:rFonts w:hint="eastAsia"/>
          <w:color w:val="000000" w:themeColor="text1"/>
          <w:szCs w:val="21"/>
        </w:rPr>
        <w:t>应</w:t>
      </w:r>
      <w:r>
        <w:rPr>
          <w:rStyle w:val="CharStyle18"/>
          <w:color w:val="000000" w:themeColor="text1"/>
          <w:szCs w:val="21"/>
        </w:rPr>
        <w:t>大小均匀，体态伸展，</w:t>
      </w:r>
      <w:r>
        <w:rPr>
          <w:rStyle w:val="CharStyle18"/>
          <w:rFonts w:hint="eastAsia"/>
          <w:color w:val="000000" w:themeColor="text1"/>
          <w:szCs w:val="21"/>
        </w:rPr>
        <w:t>体色亮泽，对外界刺激反应灵敏，</w:t>
      </w:r>
      <w:r>
        <w:rPr>
          <w:rStyle w:val="CharStyle18"/>
          <w:color w:val="000000" w:themeColor="text1"/>
          <w:szCs w:val="21"/>
        </w:rPr>
        <w:t>离水后收缩正常，疣足尖挺</w:t>
      </w:r>
      <w:r>
        <w:rPr>
          <w:rStyle w:val="CharStyle18"/>
          <w:rFonts w:hint="eastAsia"/>
          <w:color w:val="000000" w:themeColor="text1"/>
          <w:szCs w:val="21"/>
        </w:rPr>
        <w:t>，管足附着力强</w:t>
      </w:r>
      <w:r>
        <w:rPr>
          <w:rStyle w:val="CharStyle18"/>
          <w:color w:val="000000" w:themeColor="text1"/>
          <w:szCs w:val="21"/>
        </w:rPr>
        <w:t>。应达到表2的要求。</w:t>
      </w:r>
    </w:p>
    <w:p w:rsidR="00E23243" w:rsidRDefault="00F579B2" w:rsidP="0064160C">
      <w:pPr>
        <w:pStyle w:val="a"/>
        <w:adjustRightInd w:val="0"/>
        <w:snapToGrid w:val="0"/>
        <w:spacing w:beforeLines="0" w:before="0" w:afterLines="0" w:after="0" w:line="360" w:lineRule="auto"/>
        <w:rPr>
          <w:rStyle w:val="CharStyle28"/>
          <w:rFonts w:ascii="黑体" w:hAnsi="黑体"/>
        </w:rPr>
      </w:pPr>
      <w:r>
        <w:rPr>
          <w:rStyle w:val="CharStyle28"/>
          <w:rFonts w:ascii="黑体" w:hAnsi="黑体"/>
          <w:color w:val="000000" w:themeColor="text1"/>
          <w:szCs w:val="21"/>
        </w:rPr>
        <w:t>海参底播</w:t>
      </w:r>
      <w:r>
        <w:rPr>
          <w:rStyle w:val="CharStyle28"/>
          <w:rFonts w:ascii="黑体" w:hAnsi="黑体" w:hint="eastAsia"/>
          <w:color w:val="000000" w:themeColor="text1"/>
          <w:szCs w:val="21"/>
        </w:rPr>
        <w:t>养</w:t>
      </w:r>
      <w:r>
        <w:rPr>
          <w:rStyle w:val="CharStyle28"/>
          <w:rFonts w:ascii="黑体" w:hAnsi="黑体"/>
          <w:color w:val="000000" w:themeColor="text1"/>
          <w:szCs w:val="21"/>
        </w:rPr>
        <w:t>殖苗种质量要求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21"/>
        <w:gridCol w:w="2996"/>
      </w:tblGrid>
      <w:tr w:rsidR="00E23243">
        <w:trPr>
          <w:trHeight w:hRule="exact" w:val="322"/>
          <w:jc w:val="center"/>
        </w:trPr>
        <w:tc>
          <w:tcPr>
            <w:tcW w:w="1361"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项目</w:t>
            </w:r>
          </w:p>
        </w:tc>
        <w:tc>
          <w:tcPr>
            <w:tcW w:w="1827"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rFonts w:hint="eastAsia"/>
                <w:color w:val="000000" w:themeColor="text1"/>
                <w:sz w:val="21"/>
                <w:szCs w:val="21"/>
              </w:rPr>
              <w:t>大规格苗</w:t>
            </w:r>
            <w:r>
              <w:rPr>
                <w:rStyle w:val="CharStyle31"/>
                <w:color w:val="000000" w:themeColor="text1"/>
                <w:sz w:val="21"/>
                <w:szCs w:val="21"/>
              </w:rPr>
              <w:t>（体</w:t>
            </w:r>
            <w:r>
              <w:rPr>
                <w:rStyle w:val="CharStyle31"/>
                <w:rFonts w:hint="eastAsia"/>
                <w:color w:val="000000" w:themeColor="text1"/>
                <w:sz w:val="21"/>
                <w:szCs w:val="21"/>
              </w:rPr>
              <w:t>重</w:t>
            </w:r>
            <w:r>
              <w:rPr>
                <w:rStyle w:val="CharStyle31"/>
                <w:color w:val="000000" w:themeColor="text1"/>
                <w:sz w:val="21"/>
                <w:szCs w:val="21"/>
              </w:rPr>
              <w:t>≥10</w:t>
            </w:r>
            <w:r>
              <w:rPr>
                <w:rStyle w:val="CharStyle31"/>
                <w:rFonts w:hint="eastAsia"/>
                <w:color w:val="000000" w:themeColor="text1"/>
                <w:sz w:val="21"/>
                <w:szCs w:val="21"/>
              </w:rPr>
              <w:t>g</w:t>
            </w:r>
            <w:r>
              <w:rPr>
                <w:rStyle w:val="CharStyle31"/>
                <w:color w:val="000000" w:themeColor="text1"/>
                <w:sz w:val="21"/>
                <w:szCs w:val="21"/>
              </w:rPr>
              <w:t>）</w:t>
            </w:r>
          </w:p>
        </w:tc>
        <w:tc>
          <w:tcPr>
            <w:tcW w:w="1813"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rFonts w:hint="eastAsia"/>
                <w:color w:val="000000" w:themeColor="text1"/>
                <w:sz w:val="21"/>
                <w:szCs w:val="21"/>
              </w:rPr>
              <w:t>中规格苗</w:t>
            </w:r>
            <w:r>
              <w:rPr>
                <w:rStyle w:val="CharStyle31"/>
                <w:color w:val="000000" w:themeColor="text1"/>
                <w:sz w:val="21"/>
                <w:szCs w:val="21"/>
              </w:rPr>
              <w:t>（体</w:t>
            </w:r>
            <w:r>
              <w:rPr>
                <w:rStyle w:val="CharStyle31"/>
                <w:rFonts w:hint="eastAsia"/>
                <w:color w:val="000000" w:themeColor="text1"/>
                <w:sz w:val="21"/>
                <w:szCs w:val="21"/>
              </w:rPr>
              <w:t>重</w:t>
            </w:r>
            <w:r>
              <w:rPr>
                <w:rStyle w:val="CharStyle31"/>
                <w:color w:val="000000" w:themeColor="text1"/>
                <w:sz w:val="21"/>
                <w:szCs w:val="21"/>
              </w:rPr>
              <w:t>≥2</w:t>
            </w:r>
            <w:r>
              <w:rPr>
                <w:rStyle w:val="CharStyle31"/>
                <w:rFonts w:hint="eastAsia"/>
                <w:color w:val="000000" w:themeColor="text1"/>
                <w:sz w:val="21"/>
                <w:szCs w:val="21"/>
              </w:rPr>
              <w:t>g</w:t>
            </w:r>
            <w:r>
              <w:rPr>
                <w:rStyle w:val="CharStyle31"/>
                <w:color w:val="000000" w:themeColor="text1"/>
                <w:sz w:val="21"/>
                <w:szCs w:val="21"/>
              </w:rPr>
              <w:t>）</w:t>
            </w:r>
          </w:p>
        </w:tc>
      </w:tr>
      <w:tr w:rsidR="00E23243">
        <w:trPr>
          <w:trHeight w:hRule="exact" w:val="360"/>
          <w:jc w:val="center"/>
        </w:trPr>
        <w:tc>
          <w:tcPr>
            <w:tcW w:w="1361" w:type="pct"/>
            <w:shd w:val="clear" w:color="auto" w:fill="auto"/>
            <w:vAlign w:val="center"/>
          </w:tcPr>
          <w:p w:rsidR="00E23243" w:rsidRDefault="00F579B2">
            <w:pPr>
              <w:pStyle w:val="Style30"/>
              <w:adjustRightInd w:val="0"/>
              <w:snapToGrid w:val="0"/>
              <w:spacing w:line="240" w:lineRule="auto"/>
              <w:ind w:firstLine="0"/>
              <w:rPr>
                <w:color w:val="000000" w:themeColor="text1"/>
                <w:sz w:val="21"/>
                <w:szCs w:val="21"/>
              </w:rPr>
            </w:pPr>
            <w:r>
              <w:rPr>
                <w:rStyle w:val="CharStyle31"/>
                <w:color w:val="000000" w:themeColor="text1"/>
                <w:sz w:val="21"/>
                <w:szCs w:val="21"/>
              </w:rPr>
              <w:t>规格合格率（%）</w:t>
            </w:r>
          </w:p>
        </w:tc>
        <w:tc>
          <w:tcPr>
            <w:tcW w:w="1827"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≥90</w:t>
            </w:r>
          </w:p>
        </w:tc>
        <w:tc>
          <w:tcPr>
            <w:tcW w:w="1813"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≥90</w:t>
            </w:r>
          </w:p>
        </w:tc>
      </w:tr>
      <w:tr w:rsidR="00E23243">
        <w:trPr>
          <w:trHeight w:hRule="exact" w:val="326"/>
          <w:jc w:val="center"/>
        </w:trPr>
        <w:tc>
          <w:tcPr>
            <w:tcW w:w="1361" w:type="pct"/>
            <w:shd w:val="clear" w:color="auto" w:fill="auto"/>
            <w:vAlign w:val="center"/>
          </w:tcPr>
          <w:p w:rsidR="00E23243" w:rsidRDefault="00F579B2">
            <w:pPr>
              <w:pStyle w:val="Style30"/>
              <w:adjustRightInd w:val="0"/>
              <w:snapToGrid w:val="0"/>
              <w:spacing w:line="240" w:lineRule="auto"/>
              <w:ind w:firstLine="0"/>
              <w:rPr>
                <w:color w:val="000000" w:themeColor="text1"/>
                <w:sz w:val="21"/>
                <w:szCs w:val="21"/>
              </w:rPr>
            </w:pPr>
            <w:r>
              <w:rPr>
                <w:rStyle w:val="CharStyle31"/>
                <w:color w:val="000000" w:themeColor="text1"/>
                <w:sz w:val="21"/>
                <w:szCs w:val="21"/>
              </w:rPr>
              <w:t>畸形率（%）</w:t>
            </w:r>
          </w:p>
        </w:tc>
        <w:tc>
          <w:tcPr>
            <w:tcW w:w="1827"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≤1</w:t>
            </w:r>
          </w:p>
        </w:tc>
        <w:tc>
          <w:tcPr>
            <w:tcW w:w="1813"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≤2</w:t>
            </w:r>
          </w:p>
        </w:tc>
      </w:tr>
      <w:tr w:rsidR="00E23243">
        <w:trPr>
          <w:trHeight w:hRule="exact" w:val="322"/>
          <w:jc w:val="center"/>
        </w:trPr>
        <w:tc>
          <w:tcPr>
            <w:tcW w:w="1361" w:type="pct"/>
            <w:shd w:val="clear" w:color="auto" w:fill="auto"/>
            <w:vAlign w:val="center"/>
          </w:tcPr>
          <w:p w:rsidR="00E23243" w:rsidRDefault="00F579B2">
            <w:pPr>
              <w:pStyle w:val="Style30"/>
              <w:adjustRightInd w:val="0"/>
              <w:snapToGrid w:val="0"/>
              <w:spacing w:line="240" w:lineRule="auto"/>
              <w:ind w:firstLine="0"/>
              <w:rPr>
                <w:color w:val="000000" w:themeColor="text1"/>
                <w:sz w:val="21"/>
                <w:szCs w:val="21"/>
              </w:rPr>
            </w:pPr>
            <w:r>
              <w:rPr>
                <w:rStyle w:val="CharStyle31"/>
                <w:color w:val="000000" w:themeColor="text1"/>
                <w:sz w:val="21"/>
                <w:szCs w:val="21"/>
              </w:rPr>
              <w:t>伤残率（%）</w:t>
            </w:r>
          </w:p>
        </w:tc>
        <w:tc>
          <w:tcPr>
            <w:tcW w:w="1827"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≤1</w:t>
            </w:r>
          </w:p>
        </w:tc>
        <w:tc>
          <w:tcPr>
            <w:tcW w:w="1813" w:type="pct"/>
            <w:shd w:val="clear" w:color="auto" w:fill="auto"/>
            <w:vAlign w:val="center"/>
          </w:tcPr>
          <w:p w:rsidR="00E23243" w:rsidRDefault="00F579B2">
            <w:pPr>
              <w:pStyle w:val="Style30"/>
              <w:adjustRightInd w:val="0"/>
              <w:snapToGrid w:val="0"/>
              <w:spacing w:line="240" w:lineRule="auto"/>
              <w:ind w:firstLine="0"/>
              <w:jc w:val="center"/>
              <w:rPr>
                <w:color w:val="000000" w:themeColor="text1"/>
                <w:sz w:val="21"/>
                <w:szCs w:val="21"/>
              </w:rPr>
            </w:pPr>
            <w:r>
              <w:rPr>
                <w:rStyle w:val="CharStyle31"/>
                <w:color w:val="000000" w:themeColor="text1"/>
                <w:sz w:val="21"/>
                <w:szCs w:val="21"/>
              </w:rPr>
              <w:t>≤3</w:t>
            </w:r>
          </w:p>
        </w:tc>
      </w:tr>
    </w:tbl>
    <w:p w:rsidR="0064160C" w:rsidRDefault="0064160C" w:rsidP="0064160C">
      <w:pPr>
        <w:adjustRightInd w:val="0"/>
        <w:snapToGrid w:val="0"/>
        <w:ind w:firstLineChars="200" w:firstLine="420"/>
      </w:pPr>
    </w:p>
    <w:p w:rsidR="00E23243" w:rsidRDefault="00F579B2">
      <w:pPr>
        <w:pStyle w:val="1"/>
      </w:pPr>
      <w:r>
        <w:t>6</w:t>
      </w:r>
      <w:r>
        <w:rPr>
          <w:rFonts w:hint="eastAsia"/>
        </w:rPr>
        <w:t xml:space="preserve"> </w:t>
      </w:r>
      <w:proofErr w:type="gramStart"/>
      <w:r>
        <w:rPr>
          <w:rFonts w:hint="eastAsia"/>
        </w:rPr>
        <w:t>亲参和</w:t>
      </w:r>
      <w:proofErr w:type="gramEnd"/>
      <w:r>
        <w:rPr>
          <w:rFonts w:hint="eastAsia"/>
        </w:rPr>
        <w:t>苗种的运输</w:t>
      </w:r>
    </w:p>
    <w:p w:rsidR="00E23243" w:rsidRDefault="00F579B2">
      <w:pPr>
        <w:pStyle w:val="2"/>
        <w:rPr>
          <w:rFonts w:hint="default"/>
        </w:rPr>
      </w:pPr>
      <w:r>
        <w:t xml:space="preserve">6.1 </w:t>
      </w:r>
      <w:proofErr w:type="gramStart"/>
      <w:r>
        <w:t>亲参的</w:t>
      </w:r>
      <w:proofErr w:type="gramEnd"/>
      <w:r>
        <w:t>运输</w:t>
      </w:r>
    </w:p>
    <w:p w:rsidR="00E23243" w:rsidRDefault="00F579B2">
      <w:pPr>
        <w:pStyle w:val="3"/>
        <w:rPr>
          <w:rFonts w:hint="default"/>
        </w:rPr>
      </w:pPr>
      <w:r>
        <w:t>6.1.1 运输要求</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运输用水水质应符合</w:t>
      </w:r>
      <w:r>
        <w:rPr>
          <w:rFonts w:ascii="Times New Roman" w:eastAsia="宋体" w:hAnsi="Times New Roman" w:hint="eastAsia"/>
          <w:color w:val="000000" w:themeColor="text1"/>
          <w:szCs w:val="21"/>
        </w:rPr>
        <w:t>NY/T 391</w:t>
      </w:r>
      <w:r>
        <w:rPr>
          <w:rFonts w:ascii="Times New Roman" w:eastAsia="宋体" w:hAnsi="Times New Roman"/>
          <w:color w:val="000000" w:themeColor="text1"/>
          <w:szCs w:val="21"/>
        </w:rPr>
        <w:t>的</w:t>
      </w:r>
      <w:r>
        <w:rPr>
          <w:rFonts w:ascii="Times New Roman" w:eastAsia="宋体" w:hAnsi="Times New Roman" w:hint="eastAsia"/>
          <w:color w:val="000000" w:themeColor="text1"/>
          <w:szCs w:val="21"/>
        </w:rPr>
        <w:t>规定</w:t>
      </w:r>
      <w:r>
        <w:rPr>
          <w:rFonts w:ascii="Times New Roman" w:eastAsia="宋体" w:hAnsi="Times New Roman"/>
          <w:color w:val="000000" w:themeColor="text1"/>
          <w:szCs w:val="21"/>
        </w:rPr>
        <w:t>。运输过程中，应保持水温与养殖水温差</w:t>
      </w:r>
      <w:r>
        <w:rPr>
          <w:rFonts w:ascii="Times New Roman" w:eastAsia="宋体" w:hAnsi="Times New Roman"/>
          <w:color w:val="000000" w:themeColor="text1"/>
          <w:szCs w:val="21"/>
        </w:rPr>
        <w:t>≤5</w:t>
      </w:r>
      <w:r>
        <w:rPr>
          <w:rFonts w:ascii="Times New Roman" w:eastAsia="宋体" w:hAnsi="Times New Roman" w:hint="eastAsia"/>
          <w:color w:val="000000" w:themeColor="text1"/>
          <w:szCs w:val="21"/>
        </w:rPr>
        <w:t xml:space="preserve"> </w:t>
      </w:r>
      <w:r>
        <w:rPr>
          <w:rFonts w:ascii="Times New Roman" w:eastAsia="宋体" w:hAnsi="Times New Roman"/>
          <w:color w:val="000000" w:themeColor="text1"/>
          <w:szCs w:val="21"/>
        </w:rPr>
        <w:t>℃</w:t>
      </w:r>
      <w:r>
        <w:rPr>
          <w:rFonts w:ascii="Times New Roman" w:eastAsia="宋体" w:hAnsi="Times New Roman"/>
          <w:color w:val="000000" w:themeColor="text1"/>
          <w:szCs w:val="21"/>
        </w:rPr>
        <w:t>，盐度在</w:t>
      </w:r>
      <w:r>
        <w:rPr>
          <w:rFonts w:ascii="Times New Roman" w:eastAsia="宋体" w:hAnsi="Times New Roman"/>
          <w:color w:val="000000" w:themeColor="text1"/>
          <w:szCs w:val="21"/>
        </w:rPr>
        <w:t>26</w:t>
      </w:r>
      <w:r>
        <w:rPr>
          <w:rFonts w:ascii="Times New Roman" w:eastAsia="宋体" w:hAnsi="Times New Roman"/>
          <w:color w:val="000000" w:themeColor="text1"/>
          <w:szCs w:val="21"/>
        </w:rPr>
        <w:t>～</w:t>
      </w:r>
      <w:r>
        <w:rPr>
          <w:rFonts w:ascii="Times New Roman" w:eastAsia="宋体" w:hAnsi="Times New Roman"/>
          <w:color w:val="000000" w:themeColor="text1"/>
          <w:szCs w:val="21"/>
        </w:rPr>
        <w:t>34</w:t>
      </w:r>
      <w:r>
        <w:rPr>
          <w:rFonts w:ascii="Times New Roman" w:eastAsia="宋体" w:hAnsi="Times New Roman"/>
          <w:color w:val="000000" w:themeColor="text1"/>
          <w:szCs w:val="21"/>
        </w:rPr>
        <w:t>。运输容器（如帆布桶等）应无毒、无污染。装运过程中，防风干、雨淋、日晒。</w:t>
      </w:r>
    </w:p>
    <w:p w:rsidR="00E23243" w:rsidRDefault="00F579B2">
      <w:pPr>
        <w:pStyle w:val="3"/>
        <w:rPr>
          <w:rFonts w:hint="default"/>
        </w:rPr>
      </w:pPr>
      <w:r>
        <w:t xml:space="preserve">6.1.2 </w:t>
      </w:r>
      <w:proofErr w:type="gramStart"/>
      <w:r>
        <w:t>干运法</w:t>
      </w:r>
      <w:proofErr w:type="gramEnd"/>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proofErr w:type="gramStart"/>
      <w:r>
        <w:rPr>
          <w:rFonts w:ascii="Times New Roman" w:eastAsia="宋体" w:hAnsi="Times New Roman"/>
          <w:color w:val="000000" w:themeColor="text1"/>
          <w:szCs w:val="21"/>
        </w:rPr>
        <w:t>亲参与</w:t>
      </w:r>
      <w:proofErr w:type="gramEnd"/>
      <w:r>
        <w:rPr>
          <w:rFonts w:ascii="Times New Roman" w:eastAsia="宋体" w:hAnsi="Times New Roman"/>
          <w:color w:val="000000" w:themeColor="text1"/>
          <w:szCs w:val="21"/>
        </w:rPr>
        <w:t>经海水浸湿的纱布（或马尾藻）相间放入运输容器内，</w:t>
      </w:r>
      <w:proofErr w:type="gramStart"/>
      <w:r>
        <w:rPr>
          <w:rFonts w:ascii="Times New Roman" w:eastAsia="宋体" w:hAnsi="Times New Roman"/>
          <w:color w:val="000000" w:themeColor="text1"/>
          <w:szCs w:val="21"/>
        </w:rPr>
        <w:t>或亲参放入</w:t>
      </w:r>
      <w:proofErr w:type="gramEnd"/>
      <w:r>
        <w:rPr>
          <w:rFonts w:ascii="Times New Roman" w:eastAsia="宋体" w:hAnsi="Times New Roman"/>
          <w:color w:val="000000" w:themeColor="text1"/>
          <w:szCs w:val="21"/>
        </w:rPr>
        <w:t>打包袋内，袋内加少量海水并充氧，封口后放入泡沫箱内，箱内可加适量冰瓶或冰袋降温，短途运输车内温度</w:t>
      </w:r>
      <w:proofErr w:type="gramStart"/>
      <w:r>
        <w:rPr>
          <w:rFonts w:ascii="Times New Roman" w:eastAsia="宋体" w:hAnsi="Times New Roman"/>
          <w:color w:val="000000" w:themeColor="text1"/>
          <w:szCs w:val="21"/>
        </w:rPr>
        <w:t>与亲参海水温度</w:t>
      </w:r>
      <w:proofErr w:type="gramEnd"/>
      <w:r>
        <w:rPr>
          <w:rFonts w:ascii="Times New Roman" w:eastAsia="宋体" w:hAnsi="Times New Roman"/>
          <w:color w:val="000000" w:themeColor="text1"/>
          <w:szCs w:val="21"/>
        </w:rPr>
        <w:t>应持平或略低。</w:t>
      </w:r>
      <w:r>
        <w:rPr>
          <w:rFonts w:ascii="Times New Roman" w:eastAsia="宋体" w:hAnsi="Times New Roman" w:hint="eastAsia"/>
          <w:color w:val="000000" w:themeColor="text1"/>
          <w:szCs w:val="21"/>
        </w:rPr>
        <w:t>若温度控制在</w:t>
      </w:r>
      <w:r>
        <w:rPr>
          <w:rFonts w:ascii="Times New Roman" w:eastAsia="宋体" w:hAnsi="Times New Roman" w:hint="eastAsia"/>
          <w:color w:val="000000" w:themeColor="text1"/>
          <w:szCs w:val="21"/>
        </w:rPr>
        <w:t xml:space="preserve">11 </w:t>
      </w:r>
      <w:r>
        <w:rPr>
          <w:rFonts w:ascii="Times New Roman" w:eastAsia="宋体" w:hAnsi="Times New Roman" w:hint="eastAsia"/>
          <w:color w:val="000000" w:themeColor="text1"/>
          <w:szCs w:val="21"/>
        </w:rPr>
        <w:t>℃～</w:t>
      </w:r>
      <w:r>
        <w:rPr>
          <w:rFonts w:ascii="Times New Roman" w:eastAsia="宋体" w:hAnsi="Times New Roman" w:hint="eastAsia"/>
          <w:color w:val="000000" w:themeColor="text1"/>
          <w:szCs w:val="21"/>
        </w:rPr>
        <w:t xml:space="preserve">15 </w:t>
      </w:r>
      <w:r>
        <w:rPr>
          <w:rFonts w:ascii="Times New Roman" w:eastAsia="宋体" w:hAnsi="Times New Roman" w:hint="eastAsia"/>
          <w:color w:val="000000" w:themeColor="text1"/>
          <w:szCs w:val="21"/>
        </w:rPr>
        <w:t>℃，运输时间不超过</w:t>
      </w:r>
      <w:r>
        <w:rPr>
          <w:rFonts w:ascii="Times New Roman" w:eastAsia="宋体" w:hAnsi="Times New Roman" w:hint="eastAsia"/>
          <w:color w:val="000000" w:themeColor="text1"/>
          <w:szCs w:val="21"/>
        </w:rPr>
        <w:t>6 h</w:t>
      </w:r>
      <w:r>
        <w:rPr>
          <w:rFonts w:ascii="Times New Roman" w:eastAsia="宋体" w:hAnsi="Times New Roman" w:hint="eastAsia"/>
          <w:color w:val="000000" w:themeColor="text1"/>
          <w:szCs w:val="21"/>
        </w:rPr>
        <w:t>；若温度控制在</w:t>
      </w:r>
      <w:r>
        <w:rPr>
          <w:rFonts w:ascii="Times New Roman" w:eastAsia="宋体" w:hAnsi="Times New Roman" w:hint="eastAsia"/>
          <w:color w:val="000000" w:themeColor="text1"/>
          <w:szCs w:val="21"/>
        </w:rPr>
        <w:t xml:space="preserve">6 </w:t>
      </w:r>
      <w:r>
        <w:rPr>
          <w:rFonts w:ascii="Times New Roman" w:eastAsia="宋体" w:hAnsi="Times New Roman" w:hint="eastAsia"/>
          <w:color w:val="000000" w:themeColor="text1"/>
          <w:szCs w:val="21"/>
        </w:rPr>
        <w:t>℃～</w:t>
      </w:r>
      <w:r>
        <w:rPr>
          <w:rFonts w:ascii="Times New Roman" w:eastAsia="宋体" w:hAnsi="Times New Roman" w:hint="eastAsia"/>
          <w:color w:val="000000" w:themeColor="text1"/>
          <w:szCs w:val="21"/>
        </w:rPr>
        <w:t xml:space="preserve">10 </w:t>
      </w:r>
      <w:r>
        <w:rPr>
          <w:rFonts w:ascii="Times New Roman" w:eastAsia="宋体" w:hAnsi="Times New Roman" w:hint="eastAsia"/>
          <w:color w:val="000000" w:themeColor="text1"/>
          <w:szCs w:val="21"/>
        </w:rPr>
        <w:t>℃，运输时间不超过</w:t>
      </w:r>
      <w:r>
        <w:rPr>
          <w:rFonts w:ascii="Times New Roman" w:eastAsia="宋体" w:hAnsi="Times New Roman" w:hint="eastAsia"/>
          <w:color w:val="000000" w:themeColor="text1"/>
          <w:szCs w:val="21"/>
        </w:rPr>
        <w:t>15 h</w:t>
      </w:r>
      <w:r>
        <w:rPr>
          <w:rFonts w:ascii="Times New Roman" w:eastAsia="宋体" w:hAnsi="Times New Roman" w:hint="eastAsia"/>
          <w:color w:val="000000" w:themeColor="text1"/>
          <w:szCs w:val="21"/>
        </w:rPr>
        <w:t>。</w:t>
      </w:r>
    </w:p>
    <w:p w:rsidR="00E23243" w:rsidRDefault="00F579B2">
      <w:pPr>
        <w:pStyle w:val="3"/>
        <w:rPr>
          <w:rFonts w:hint="default"/>
        </w:rPr>
      </w:pPr>
      <w:r>
        <w:t>6.1.3 水运法</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proofErr w:type="gramStart"/>
      <w:r>
        <w:rPr>
          <w:rFonts w:ascii="Times New Roman" w:eastAsia="宋体" w:hAnsi="Times New Roman"/>
          <w:color w:val="000000" w:themeColor="text1"/>
          <w:szCs w:val="21"/>
        </w:rPr>
        <w:t>亲参放入</w:t>
      </w:r>
      <w:proofErr w:type="gramEnd"/>
      <w:r>
        <w:rPr>
          <w:rFonts w:ascii="Times New Roman" w:eastAsia="宋体" w:hAnsi="Times New Roman" w:hint="eastAsia"/>
          <w:color w:val="000000" w:themeColor="text1"/>
          <w:szCs w:val="21"/>
        </w:rPr>
        <w:t>装有</w:t>
      </w:r>
      <w:r>
        <w:rPr>
          <w:rFonts w:ascii="Times New Roman" w:eastAsia="宋体" w:hAnsi="Times New Roman"/>
          <w:color w:val="000000" w:themeColor="text1"/>
          <w:szCs w:val="21"/>
        </w:rPr>
        <w:t>1/2</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1/3</w:t>
      </w:r>
      <w:r>
        <w:rPr>
          <w:rFonts w:ascii="Times New Roman" w:eastAsia="宋体" w:hAnsi="Times New Roman" w:hint="eastAsia"/>
          <w:color w:val="000000" w:themeColor="text1"/>
          <w:szCs w:val="21"/>
        </w:rPr>
        <w:t>海</w:t>
      </w:r>
      <w:r>
        <w:rPr>
          <w:rFonts w:ascii="Times New Roman" w:eastAsia="宋体" w:hAnsi="Times New Roman"/>
          <w:color w:val="000000" w:themeColor="text1"/>
          <w:szCs w:val="21"/>
        </w:rPr>
        <w:t>水的塑料袋内，塑料袋内持续充气并置于盛水的玻璃钢桶或</w:t>
      </w:r>
      <w:r>
        <w:rPr>
          <w:rFonts w:ascii="Times New Roman" w:eastAsia="宋体" w:hAnsi="Times New Roman"/>
          <w:color w:val="000000" w:themeColor="text1"/>
          <w:szCs w:val="21"/>
        </w:rPr>
        <w:lastRenderedPageBreak/>
        <w:t>帆布桶内，塑料袋外可适量加冰以降低水温。按塑料袋内水体计，运输密度不宜超过</w:t>
      </w:r>
      <w:r>
        <w:rPr>
          <w:rFonts w:ascii="Times New Roman" w:eastAsia="宋体" w:hAnsi="Times New Roman"/>
          <w:color w:val="000000" w:themeColor="text1"/>
          <w:szCs w:val="21"/>
        </w:rPr>
        <w:t xml:space="preserve">150 </w:t>
      </w:r>
      <w:r>
        <w:rPr>
          <w:rFonts w:ascii="Times New Roman" w:eastAsia="宋体" w:hAnsi="Times New Roman"/>
          <w:color w:val="000000" w:themeColor="text1"/>
          <w:szCs w:val="21"/>
        </w:rPr>
        <w:t>头</w:t>
      </w:r>
      <w:r>
        <w:rPr>
          <w:rFonts w:ascii="Times New Roman" w:eastAsia="宋体" w:hAnsi="Times New Roman"/>
          <w:color w:val="000000" w:themeColor="text1"/>
          <w:szCs w:val="21"/>
        </w:rPr>
        <w:t>/m</w:t>
      </w:r>
      <w:r>
        <w:rPr>
          <w:rFonts w:ascii="Times New Roman" w:eastAsia="宋体" w:hAnsi="Times New Roman"/>
          <w:color w:val="000000" w:themeColor="text1"/>
          <w:szCs w:val="21"/>
          <w:vertAlign w:val="superscript"/>
        </w:rPr>
        <w:t>3</w:t>
      </w:r>
      <w:r>
        <w:rPr>
          <w:rFonts w:ascii="Times New Roman" w:eastAsia="宋体" w:hAnsi="Times New Roman"/>
          <w:color w:val="000000" w:themeColor="text1"/>
          <w:szCs w:val="21"/>
        </w:rPr>
        <w:t>。若温度控制在</w:t>
      </w:r>
      <w:r>
        <w:rPr>
          <w:rFonts w:ascii="Times New Roman" w:eastAsia="宋体" w:hAnsi="Times New Roman"/>
          <w:color w:val="000000" w:themeColor="text1"/>
          <w:szCs w:val="21"/>
        </w:rPr>
        <w:t>11 ℃</w:t>
      </w:r>
      <w:r>
        <w:rPr>
          <w:rFonts w:ascii="Times New Roman" w:eastAsia="宋体" w:hAnsi="Times New Roman"/>
          <w:color w:val="000000" w:themeColor="text1"/>
          <w:szCs w:val="21"/>
        </w:rPr>
        <w:t>～</w:t>
      </w:r>
      <w:r>
        <w:rPr>
          <w:rFonts w:ascii="Times New Roman" w:eastAsia="宋体" w:hAnsi="Times New Roman"/>
          <w:color w:val="000000" w:themeColor="text1"/>
          <w:szCs w:val="21"/>
        </w:rPr>
        <w:t>15 ℃</w:t>
      </w:r>
      <w:r>
        <w:rPr>
          <w:rFonts w:ascii="Times New Roman" w:eastAsia="宋体" w:hAnsi="Times New Roman"/>
          <w:color w:val="000000" w:themeColor="text1"/>
          <w:szCs w:val="21"/>
        </w:rPr>
        <w:t>，运输时间不超过</w:t>
      </w:r>
      <w:r>
        <w:rPr>
          <w:rFonts w:ascii="Times New Roman" w:eastAsia="宋体" w:hAnsi="Times New Roman"/>
          <w:color w:val="000000" w:themeColor="text1"/>
          <w:szCs w:val="21"/>
        </w:rPr>
        <w:t>8 h</w:t>
      </w:r>
      <w:r>
        <w:rPr>
          <w:rFonts w:ascii="Times New Roman" w:eastAsia="宋体" w:hAnsi="Times New Roman"/>
          <w:color w:val="000000" w:themeColor="text1"/>
          <w:szCs w:val="21"/>
        </w:rPr>
        <w:t>；若温度控制在</w:t>
      </w:r>
      <w:r>
        <w:rPr>
          <w:rFonts w:ascii="Times New Roman" w:eastAsia="宋体" w:hAnsi="Times New Roman"/>
          <w:color w:val="000000" w:themeColor="text1"/>
          <w:szCs w:val="21"/>
        </w:rPr>
        <w:t>6 ℃</w:t>
      </w:r>
      <w:r>
        <w:rPr>
          <w:rFonts w:ascii="Times New Roman" w:eastAsia="宋体" w:hAnsi="Times New Roman"/>
          <w:color w:val="000000" w:themeColor="text1"/>
          <w:szCs w:val="21"/>
        </w:rPr>
        <w:t>～</w:t>
      </w:r>
      <w:r>
        <w:rPr>
          <w:rFonts w:ascii="Times New Roman" w:eastAsia="宋体" w:hAnsi="Times New Roman"/>
          <w:color w:val="000000" w:themeColor="text1"/>
          <w:szCs w:val="21"/>
        </w:rPr>
        <w:t>10 ℃</w:t>
      </w:r>
      <w:r>
        <w:rPr>
          <w:rFonts w:ascii="Times New Roman" w:eastAsia="宋体" w:hAnsi="Times New Roman"/>
          <w:color w:val="000000" w:themeColor="text1"/>
          <w:szCs w:val="21"/>
        </w:rPr>
        <w:t>，运输时间不超过</w:t>
      </w:r>
      <w:r>
        <w:rPr>
          <w:rFonts w:ascii="Times New Roman" w:eastAsia="宋体" w:hAnsi="Times New Roman"/>
          <w:color w:val="000000" w:themeColor="text1"/>
          <w:szCs w:val="21"/>
        </w:rPr>
        <w:t>15 h</w:t>
      </w:r>
      <w:r>
        <w:rPr>
          <w:rFonts w:ascii="Times New Roman" w:eastAsia="宋体" w:hAnsi="Times New Roman"/>
          <w:color w:val="000000" w:themeColor="text1"/>
          <w:szCs w:val="21"/>
        </w:rPr>
        <w:t>。</w:t>
      </w:r>
    </w:p>
    <w:p w:rsidR="00E23243" w:rsidRDefault="00F579B2">
      <w:pPr>
        <w:pStyle w:val="2"/>
        <w:rPr>
          <w:rFonts w:hint="default"/>
        </w:rPr>
      </w:pPr>
      <w:r>
        <w:t>6.2 苗种的运输</w:t>
      </w:r>
    </w:p>
    <w:p w:rsidR="00E23243" w:rsidRDefault="00F579B2">
      <w:pPr>
        <w:pStyle w:val="3"/>
        <w:rPr>
          <w:rFonts w:hint="default"/>
        </w:rPr>
      </w:pPr>
      <w:r>
        <w:t>6.2.1 运输要求</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运输用水水质应符合</w:t>
      </w:r>
      <w:r>
        <w:rPr>
          <w:rFonts w:ascii="Times New Roman" w:eastAsia="宋体" w:hAnsi="Times New Roman" w:hint="eastAsia"/>
          <w:color w:val="000000" w:themeColor="text1"/>
          <w:szCs w:val="21"/>
        </w:rPr>
        <w:t>NY/T 391</w:t>
      </w:r>
      <w:r>
        <w:rPr>
          <w:rFonts w:ascii="Times New Roman" w:eastAsia="宋体" w:hAnsi="Times New Roman"/>
          <w:color w:val="000000" w:themeColor="text1"/>
          <w:szCs w:val="21"/>
        </w:rPr>
        <w:t>的</w:t>
      </w:r>
      <w:r>
        <w:rPr>
          <w:rFonts w:ascii="Times New Roman" w:eastAsia="宋体" w:hAnsi="Times New Roman" w:hint="eastAsia"/>
          <w:color w:val="000000" w:themeColor="text1"/>
          <w:szCs w:val="21"/>
        </w:rPr>
        <w:t>规定</w:t>
      </w:r>
      <w:r>
        <w:rPr>
          <w:rFonts w:ascii="Times New Roman" w:eastAsia="宋体" w:hAnsi="Times New Roman"/>
          <w:color w:val="000000" w:themeColor="text1"/>
          <w:szCs w:val="21"/>
        </w:rPr>
        <w:t>。运输过程中，应保持水温与养殖水温差</w:t>
      </w:r>
      <w:r>
        <w:rPr>
          <w:rFonts w:ascii="Times New Roman" w:eastAsia="宋体" w:hAnsi="Times New Roman"/>
          <w:color w:val="000000" w:themeColor="text1"/>
          <w:szCs w:val="21"/>
        </w:rPr>
        <w:t>≤5℃</w:t>
      </w:r>
      <w:r>
        <w:rPr>
          <w:rFonts w:ascii="Times New Roman" w:eastAsia="宋体" w:hAnsi="Times New Roman"/>
          <w:color w:val="000000" w:themeColor="text1"/>
          <w:szCs w:val="21"/>
        </w:rPr>
        <w:t>，盐度</w:t>
      </w:r>
      <w:r>
        <w:rPr>
          <w:rFonts w:ascii="Times New Roman" w:eastAsia="宋体" w:hAnsi="Times New Roman"/>
          <w:color w:val="000000" w:themeColor="text1"/>
          <w:szCs w:val="21"/>
        </w:rPr>
        <w:t>≥27</w:t>
      </w:r>
      <w:r>
        <w:rPr>
          <w:rFonts w:ascii="Times New Roman" w:eastAsia="宋体" w:hAnsi="Times New Roman"/>
          <w:color w:val="000000" w:themeColor="text1"/>
          <w:szCs w:val="21"/>
        </w:rPr>
        <w:t>。装运过程中，防风干、雨淋、日晒。</w:t>
      </w:r>
    </w:p>
    <w:p w:rsidR="00E23243" w:rsidRDefault="00F579B2">
      <w:pPr>
        <w:pStyle w:val="3"/>
        <w:rPr>
          <w:rFonts w:hint="default"/>
        </w:rPr>
      </w:pPr>
      <w:r>
        <w:t xml:space="preserve">6.2.2 </w:t>
      </w:r>
      <w:proofErr w:type="gramStart"/>
      <w:r>
        <w:t>干运法</w:t>
      </w:r>
      <w:proofErr w:type="gramEnd"/>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剥离后的苗种与用海水浸湿的纱布（或马尾藻）分层放入玻璃钢桶等硬质容器内运输，或将苗种放入打包袋，挤出空气，扎紧打包袋后放入泡沫箱，泡沫箱中放少量冰瓶或冰袋降温。温度控制在</w:t>
      </w:r>
      <w:r>
        <w:rPr>
          <w:rFonts w:ascii="Times New Roman" w:eastAsia="宋体" w:hAnsi="Times New Roman"/>
          <w:color w:val="000000" w:themeColor="text1"/>
          <w:szCs w:val="21"/>
        </w:rPr>
        <w:t>15 ℃</w:t>
      </w:r>
      <w:r>
        <w:rPr>
          <w:rFonts w:ascii="Times New Roman" w:eastAsia="宋体" w:hAnsi="Times New Roman"/>
          <w:color w:val="000000" w:themeColor="text1"/>
          <w:szCs w:val="21"/>
        </w:rPr>
        <w:t>以下。运输时间</w:t>
      </w:r>
      <w:r>
        <w:rPr>
          <w:rFonts w:ascii="Times New Roman" w:eastAsia="宋体" w:hAnsi="Times New Roman"/>
          <w:color w:val="000000" w:themeColor="text1"/>
          <w:szCs w:val="21"/>
        </w:rPr>
        <w:t>10 h</w:t>
      </w:r>
      <w:r>
        <w:rPr>
          <w:rFonts w:ascii="Times New Roman" w:eastAsia="宋体" w:hAnsi="Times New Roman"/>
          <w:color w:val="000000" w:themeColor="text1"/>
          <w:szCs w:val="21"/>
        </w:rPr>
        <w:t>以内可用此法。</w:t>
      </w:r>
    </w:p>
    <w:p w:rsidR="00E23243" w:rsidRDefault="00F579B2">
      <w:pPr>
        <w:pStyle w:val="3"/>
        <w:rPr>
          <w:rFonts w:hint="default"/>
        </w:rPr>
      </w:pPr>
      <w:r>
        <w:t>6.2.3 水运法</w:t>
      </w:r>
    </w:p>
    <w:p w:rsidR="00E23243" w:rsidRDefault="00F579B2">
      <w:pPr>
        <w:adjustRightInd w:val="0"/>
        <w:snapToGrid w:val="0"/>
        <w:spacing w:line="360" w:lineRule="auto"/>
        <w:ind w:firstLineChars="200" w:firstLine="420"/>
        <w:rPr>
          <w:color w:val="000000" w:themeColor="text1"/>
        </w:rPr>
      </w:pPr>
      <w:r>
        <w:rPr>
          <w:rFonts w:ascii="Times New Roman" w:eastAsia="宋体" w:hAnsi="Times New Roman"/>
          <w:color w:val="000000" w:themeColor="text1"/>
          <w:szCs w:val="21"/>
        </w:rPr>
        <w:t>苗种剥离后放入桶内盛有约</w:t>
      </w:r>
      <w:r>
        <w:rPr>
          <w:rFonts w:ascii="Times New Roman" w:eastAsia="宋体" w:hAnsi="Times New Roman"/>
          <w:color w:val="000000" w:themeColor="text1"/>
          <w:szCs w:val="21"/>
        </w:rPr>
        <w:t>1/3</w:t>
      </w:r>
      <w:r>
        <w:rPr>
          <w:rFonts w:ascii="Times New Roman" w:eastAsia="宋体" w:hAnsi="Times New Roman"/>
          <w:color w:val="000000" w:themeColor="text1"/>
          <w:szCs w:val="21"/>
        </w:rPr>
        <w:t>海水的塑料桶或帆布桶，水面撒放适量海带草以防水震荡溅出，运输过程中充氧；或将剥离后的苗种装入盛有海水（容积的</w:t>
      </w:r>
      <w:r>
        <w:rPr>
          <w:rFonts w:ascii="Times New Roman" w:eastAsia="宋体" w:hAnsi="Times New Roman"/>
          <w:color w:val="000000" w:themeColor="text1"/>
          <w:szCs w:val="21"/>
        </w:rPr>
        <w:t>2/3</w:t>
      </w:r>
      <w:r>
        <w:rPr>
          <w:rFonts w:ascii="Times New Roman" w:eastAsia="宋体" w:hAnsi="Times New Roman"/>
          <w:color w:val="000000" w:themeColor="text1"/>
          <w:szCs w:val="21"/>
        </w:rPr>
        <w:t>）的塑料袋中，充氧后封闭，放入泡沫箱中运输，箱内可加适量冰瓶或冰袋降温。温度控制在</w:t>
      </w:r>
      <w:r>
        <w:rPr>
          <w:rFonts w:ascii="Times New Roman" w:eastAsia="宋体" w:hAnsi="Times New Roman"/>
          <w:color w:val="000000" w:themeColor="text1"/>
          <w:szCs w:val="21"/>
        </w:rPr>
        <w:t>20 ℃</w:t>
      </w:r>
      <w:r>
        <w:rPr>
          <w:rFonts w:ascii="Times New Roman" w:eastAsia="宋体" w:hAnsi="Times New Roman"/>
          <w:color w:val="000000" w:themeColor="text1"/>
          <w:szCs w:val="21"/>
        </w:rPr>
        <w:t>以下，装入苗种的密度按水体计，大规格苗种</w:t>
      </w:r>
      <w:r>
        <w:rPr>
          <w:rFonts w:ascii="Times New Roman" w:eastAsia="宋体" w:hAnsi="Times New Roman"/>
          <w:color w:val="000000" w:themeColor="text1"/>
          <w:szCs w:val="21"/>
        </w:rPr>
        <w:t xml:space="preserve">≤10 000 </w:t>
      </w:r>
      <w:r>
        <w:rPr>
          <w:rFonts w:ascii="Times New Roman" w:eastAsia="宋体" w:hAnsi="Times New Roman"/>
          <w:color w:val="000000" w:themeColor="text1"/>
          <w:szCs w:val="21"/>
        </w:rPr>
        <w:t>头</w:t>
      </w:r>
      <w:r>
        <w:rPr>
          <w:rFonts w:ascii="Times New Roman" w:eastAsia="宋体" w:hAnsi="Times New Roman"/>
          <w:color w:val="000000" w:themeColor="text1"/>
          <w:szCs w:val="21"/>
        </w:rPr>
        <w:t>/m</w:t>
      </w:r>
      <w:r>
        <w:rPr>
          <w:rFonts w:ascii="Times New Roman" w:eastAsia="宋体" w:hAnsi="Times New Roman"/>
          <w:color w:val="000000" w:themeColor="text1"/>
          <w:szCs w:val="21"/>
          <w:vertAlign w:val="superscript"/>
        </w:rPr>
        <w:t>3</w:t>
      </w:r>
      <w:r>
        <w:rPr>
          <w:rFonts w:ascii="Times New Roman" w:eastAsia="宋体" w:hAnsi="Times New Roman"/>
          <w:color w:val="000000" w:themeColor="text1"/>
          <w:szCs w:val="21"/>
        </w:rPr>
        <w:t>，中规格苗种</w:t>
      </w:r>
      <w:r>
        <w:rPr>
          <w:rFonts w:ascii="Times New Roman" w:eastAsia="宋体" w:hAnsi="Times New Roman"/>
          <w:color w:val="000000" w:themeColor="text1"/>
          <w:szCs w:val="21"/>
        </w:rPr>
        <w:t xml:space="preserve">≤20 000 </w:t>
      </w:r>
      <w:r>
        <w:rPr>
          <w:rFonts w:ascii="Times New Roman" w:eastAsia="宋体" w:hAnsi="Times New Roman"/>
          <w:color w:val="000000" w:themeColor="text1"/>
          <w:szCs w:val="21"/>
        </w:rPr>
        <w:t>头</w:t>
      </w:r>
      <w:r>
        <w:rPr>
          <w:rFonts w:ascii="Times New Roman" w:eastAsia="宋体" w:hAnsi="Times New Roman"/>
          <w:color w:val="000000" w:themeColor="text1"/>
          <w:szCs w:val="21"/>
        </w:rPr>
        <w:t>/m</w:t>
      </w:r>
      <w:r>
        <w:rPr>
          <w:rFonts w:ascii="Times New Roman" w:eastAsia="宋体" w:hAnsi="Times New Roman"/>
          <w:color w:val="000000" w:themeColor="text1"/>
          <w:szCs w:val="21"/>
          <w:vertAlign w:val="superscript"/>
        </w:rPr>
        <w:t>3</w:t>
      </w:r>
      <w:r>
        <w:rPr>
          <w:rFonts w:ascii="Times New Roman" w:eastAsia="宋体" w:hAnsi="Times New Roman"/>
          <w:color w:val="000000" w:themeColor="text1"/>
          <w:szCs w:val="21"/>
        </w:rPr>
        <w:t>。运输时间</w:t>
      </w:r>
      <w:r>
        <w:rPr>
          <w:rFonts w:ascii="Times New Roman" w:eastAsia="宋体" w:hAnsi="Times New Roman"/>
          <w:color w:val="000000" w:themeColor="text1"/>
          <w:szCs w:val="21"/>
        </w:rPr>
        <w:t>20 h</w:t>
      </w:r>
      <w:r>
        <w:rPr>
          <w:rFonts w:ascii="Times New Roman" w:eastAsia="宋体" w:hAnsi="Times New Roman"/>
          <w:color w:val="000000" w:themeColor="text1"/>
          <w:szCs w:val="21"/>
        </w:rPr>
        <w:t>以内可用此法。</w:t>
      </w:r>
    </w:p>
    <w:p w:rsidR="00E23243" w:rsidRDefault="00F579B2">
      <w:pPr>
        <w:pStyle w:val="1"/>
      </w:pPr>
      <w:r>
        <w:t>7</w:t>
      </w:r>
      <w:r>
        <w:rPr>
          <w:rFonts w:hint="eastAsia"/>
        </w:rPr>
        <w:t xml:space="preserve"> 底播放流</w:t>
      </w:r>
    </w:p>
    <w:p w:rsidR="00E23243" w:rsidRDefault="00F579B2">
      <w:pPr>
        <w:pStyle w:val="2"/>
        <w:rPr>
          <w:rFonts w:hint="default"/>
        </w:rPr>
      </w:pPr>
      <w:r>
        <w:t>7.1 放流前准备</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放流前应了解海况及天气情况，</w:t>
      </w:r>
      <w:proofErr w:type="gramStart"/>
      <w:r>
        <w:rPr>
          <w:rFonts w:ascii="Times New Roman" w:eastAsia="宋体" w:hAnsi="Times New Roman"/>
          <w:color w:val="000000" w:themeColor="text1"/>
          <w:szCs w:val="21"/>
        </w:rPr>
        <w:t>亲参或</w:t>
      </w:r>
      <w:proofErr w:type="gramEnd"/>
      <w:r>
        <w:rPr>
          <w:rFonts w:ascii="Times New Roman" w:eastAsia="宋体" w:hAnsi="Times New Roman"/>
          <w:color w:val="000000" w:themeColor="text1"/>
          <w:szCs w:val="21"/>
        </w:rPr>
        <w:t>苗种应停止投喂</w:t>
      </w:r>
      <w:r>
        <w:rPr>
          <w:rFonts w:ascii="Times New Roman" w:eastAsia="宋体" w:hAnsi="Times New Roman"/>
          <w:color w:val="000000" w:themeColor="text1"/>
          <w:szCs w:val="21"/>
        </w:rPr>
        <w:t>2</w:t>
      </w:r>
      <w:r>
        <w:rPr>
          <w:rFonts w:ascii="Times New Roman" w:eastAsia="宋体" w:hAnsi="Times New Roman"/>
          <w:color w:val="000000" w:themeColor="text1"/>
          <w:szCs w:val="21"/>
        </w:rPr>
        <w:t>天</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3</w:t>
      </w:r>
      <w:r>
        <w:rPr>
          <w:rFonts w:ascii="Times New Roman" w:eastAsia="宋体" w:hAnsi="Times New Roman"/>
          <w:color w:val="000000" w:themeColor="text1"/>
          <w:szCs w:val="21"/>
        </w:rPr>
        <w:t>天。</w:t>
      </w:r>
    </w:p>
    <w:p w:rsidR="00E23243" w:rsidRDefault="00F579B2">
      <w:pPr>
        <w:pStyle w:val="2"/>
        <w:rPr>
          <w:rFonts w:hint="default"/>
        </w:rPr>
      </w:pPr>
      <w:r>
        <w:t>7.2</w:t>
      </w:r>
      <w:bookmarkStart w:id="1" w:name="OLE_LINK2"/>
      <w:bookmarkStart w:id="2" w:name="OLE_LINK1"/>
      <w:r>
        <w:t xml:space="preserve"> </w:t>
      </w:r>
      <w:bookmarkEnd w:id="1"/>
      <w:bookmarkEnd w:id="2"/>
      <w:r>
        <w:t>放流时间</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color w:val="000000" w:themeColor="text1"/>
          <w:szCs w:val="21"/>
        </w:rPr>
        <w:t>春季在每年</w:t>
      </w:r>
      <w:r>
        <w:rPr>
          <w:rFonts w:ascii="Times New Roman" w:eastAsia="宋体" w:hAnsi="Times New Roman"/>
          <w:color w:val="000000" w:themeColor="text1"/>
          <w:szCs w:val="21"/>
        </w:rPr>
        <w:t>4</w:t>
      </w:r>
      <w:r>
        <w:rPr>
          <w:rFonts w:ascii="Times New Roman" w:eastAsia="宋体" w:hAnsi="Times New Roman"/>
          <w:color w:val="000000" w:themeColor="text1"/>
          <w:szCs w:val="21"/>
        </w:rPr>
        <w:t>月至</w:t>
      </w:r>
      <w:r>
        <w:rPr>
          <w:rFonts w:ascii="Times New Roman" w:eastAsia="宋体" w:hAnsi="Times New Roman"/>
          <w:color w:val="000000" w:themeColor="text1"/>
          <w:szCs w:val="21"/>
        </w:rPr>
        <w:t>6</w:t>
      </w:r>
      <w:r>
        <w:rPr>
          <w:rFonts w:ascii="Times New Roman" w:eastAsia="宋体" w:hAnsi="Times New Roman"/>
          <w:color w:val="000000" w:themeColor="text1"/>
          <w:szCs w:val="21"/>
        </w:rPr>
        <w:t>月，秋季在每年</w:t>
      </w:r>
      <w:r>
        <w:rPr>
          <w:rFonts w:ascii="Times New Roman" w:eastAsia="宋体" w:hAnsi="Times New Roman"/>
          <w:color w:val="000000" w:themeColor="text1"/>
          <w:szCs w:val="21"/>
        </w:rPr>
        <w:t>10</w:t>
      </w:r>
      <w:r>
        <w:rPr>
          <w:rFonts w:ascii="Times New Roman" w:eastAsia="宋体" w:hAnsi="Times New Roman"/>
          <w:color w:val="000000" w:themeColor="text1"/>
          <w:szCs w:val="21"/>
        </w:rPr>
        <w:t>月至</w:t>
      </w:r>
      <w:r>
        <w:rPr>
          <w:rFonts w:ascii="Times New Roman" w:eastAsia="宋体" w:hAnsi="Times New Roman"/>
          <w:color w:val="000000" w:themeColor="text1"/>
          <w:szCs w:val="21"/>
        </w:rPr>
        <w:t>11</w:t>
      </w:r>
      <w:r>
        <w:rPr>
          <w:rFonts w:ascii="Times New Roman" w:eastAsia="宋体" w:hAnsi="Times New Roman"/>
          <w:color w:val="000000" w:themeColor="text1"/>
          <w:szCs w:val="21"/>
        </w:rPr>
        <w:t>月放流，水温</w:t>
      </w:r>
      <w:r>
        <w:rPr>
          <w:rFonts w:ascii="Times New Roman" w:eastAsia="宋体" w:hAnsi="Times New Roman"/>
          <w:color w:val="000000" w:themeColor="text1"/>
          <w:szCs w:val="21"/>
        </w:rPr>
        <w:t>8</w:t>
      </w:r>
      <w:r>
        <w:rPr>
          <w:rFonts w:ascii="Times New Roman" w:eastAsia="宋体" w:hAnsi="Times New Roman" w:hint="eastAsia"/>
          <w:color w:val="000000" w:themeColor="text1"/>
          <w:szCs w:val="21"/>
        </w:rPr>
        <w:t xml:space="preserve"> </w:t>
      </w:r>
      <w:r>
        <w:rPr>
          <w:rFonts w:ascii="Times New Roman" w:eastAsia="宋体" w:hAnsi="Times New Roman"/>
          <w:color w:val="000000" w:themeColor="text1"/>
          <w:szCs w:val="21"/>
        </w:rPr>
        <w:t>℃</w:t>
      </w:r>
      <w:r>
        <w:rPr>
          <w:rFonts w:ascii="Times New Roman" w:eastAsia="宋体" w:hAnsi="Times New Roman" w:hint="eastAsia"/>
          <w:color w:val="000000" w:themeColor="text1"/>
          <w:szCs w:val="21"/>
        </w:rPr>
        <w:t>～</w:t>
      </w:r>
      <w:r>
        <w:rPr>
          <w:rFonts w:ascii="Times New Roman" w:eastAsia="宋体" w:hAnsi="Times New Roman"/>
          <w:color w:val="000000" w:themeColor="text1"/>
          <w:szCs w:val="21"/>
        </w:rPr>
        <w:t>15</w:t>
      </w:r>
      <w:r>
        <w:rPr>
          <w:rFonts w:ascii="Times New Roman" w:eastAsia="宋体" w:hAnsi="Times New Roman" w:hint="eastAsia"/>
          <w:color w:val="000000" w:themeColor="text1"/>
          <w:szCs w:val="21"/>
        </w:rPr>
        <w:t xml:space="preserve"> </w:t>
      </w:r>
      <w:r>
        <w:rPr>
          <w:rFonts w:ascii="Times New Roman" w:eastAsia="宋体" w:hAnsi="Times New Roman"/>
          <w:color w:val="000000" w:themeColor="text1"/>
          <w:szCs w:val="21"/>
        </w:rPr>
        <w:t>℃</w:t>
      </w:r>
      <w:r>
        <w:rPr>
          <w:rFonts w:ascii="Times New Roman" w:eastAsia="宋体" w:hAnsi="Times New Roman"/>
          <w:color w:val="000000" w:themeColor="text1"/>
          <w:szCs w:val="21"/>
        </w:rPr>
        <w:t>为宜。</w:t>
      </w:r>
    </w:p>
    <w:p w:rsidR="00E23243" w:rsidRDefault="00F579B2">
      <w:pPr>
        <w:pStyle w:val="2"/>
        <w:rPr>
          <w:rFonts w:hint="default"/>
        </w:rPr>
      </w:pPr>
      <w:r>
        <w:t>7.3 放流密度</w:t>
      </w:r>
    </w:p>
    <w:p w:rsidR="00E23243" w:rsidRDefault="00F579B2">
      <w:pPr>
        <w:pStyle w:val="3"/>
        <w:rPr>
          <w:rFonts w:hint="default"/>
        </w:rPr>
      </w:pPr>
      <w:r>
        <w:t>7.3.1 密度要求</w:t>
      </w:r>
    </w:p>
    <w:p w:rsidR="00E23243" w:rsidRDefault="00F579B2">
      <w:pPr>
        <w:adjustRightInd w:val="0"/>
        <w:snapToGrid w:val="0"/>
        <w:spacing w:line="360" w:lineRule="auto"/>
        <w:ind w:firstLineChars="200" w:firstLine="420"/>
        <w:rPr>
          <w:rFonts w:ascii="Times New Roman" w:eastAsia="宋体" w:hAnsi="Times New Roman"/>
          <w:color w:val="000000" w:themeColor="text1"/>
          <w:szCs w:val="21"/>
        </w:rPr>
      </w:pPr>
      <w:r>
        <w:rPr>
          <w:rFonts w:ascii="Times New Roman" w:eastAsia="宋体" w:hAnsi="Times New Roman" w:hint="eastAsia"/>
          <w:color w:val="000000" w:themeColor="text1"/>
          <w:szCs w:val="21"/>
        </w:rPr>
        <w:t>根据海况、水质、底质和生物环境的不同，</w:t>
      </w:r>
      <w:proofErr w:type="gramStart"/>
      <w:r>
        <w:rPr>
          <w:rFonts w:ascii="Times New Roman" w:eastAsia="宋体" w:hAnsi="Times New Roman" w:hint="eastAsia"/>
          <w:color w:val="000000" w:themeColor="text1"/>
          <w:szCs w:val="21"/>
        </w:rPr>
        <w:t>亲参放流</w:t>
      </w:r>
      <w:proofErr w:type="gramEnd"/>
      <w:r>
        <w:rPr>
          <w:rFonts w:ascii="Times New Roman" w:eastAsia="宋体" w:hAnsi="Times New Roman" w:hint="eastAsia"/>
          <w:color w:val="000000" w:themeColor="text1"/>
          <w:szCs w:val="21"/>
        </w:rPr>
        <w:t>密度以</w:t>
      </w:r>
      <w:r>
        <w:rPr>
          <w:rFonts w:ascii="Times New Roman" w:eastAsia="宋体" w:hAnsi="Times New Roman"/>
          <w:color w:val="000000" w:themeColor="text1"/>
          <w:szCs w:val="21"/>
        </w:rPr>
        <w:t>2</w:t>
      </w:r>
      <w:r>
        <w:rPr>
          <w:rFonts w:ascii="Times New Roman" w:eastAsia="宋体" w:hAnsi="Times New Roman" w:hint="eastAsia"/>
          <w:color w:val="000000" w:themeColor="text1"/>
          <w:szCs w:val="21"/>
        </w:rPr>
        <w:t xml:space="preserve"> </w:t>
      </w:r>
      <w:r>
        <w:rPr>
          <w:rFonts w:ascii="Times New Roman" w:eastAsia="宋体" w:hAnsi="Times New Roman" w:hint="eastAsia"/>
          <w:color w:val="000000" w:themeColor="text1"/>
          <w:szCs w:val="21"/>
        </w:rPr>
        <w:t>头</w:t>
      </w:r>
      <w:r>
        <w:rPr>
          <w:rFonts w:ascii="Times New Roman" w:eastAsia="宋体" w:hAnsi="Times New Roman" w:hint="eastAsia"/>
          <w:color w:val="000000" w:themeColor="text1"/>
          <w:szCs w:val="21"/>
        </w:rPr>
        <w:t>/m</w:t>
      </w:r>
      <w:r>
        <w:rPr>
          <w:rFonts w:ascii="Times New Roman" w:eastAsia="宋体" w:hAnsi="Times New Roman" w:hint="eastAsia"/>
          <w:color w:val="000000" w:themeColor="text1"/>
          <w:szCs w:val="21"/>
          <w:vertAlign w:val="superscript"/>
        </w:rPr>
        <w:t>2</w:t>
      </w:r>
      <w:r>
        <w:rPr>
          <w:rFonts w:ascii="Times New Roman" w:eastAsia="宋体" w:hAnsi="Times New Roman" w:hint="eastAsia"/>
          <w:color w:val="000000" w:themeColor="text1"/>
          <w:szCs w:val="21"/>
        </w:rPr>
        <w:t>～</w:t>
      </w:r>
      <w:r>
        <w:rPr>
          <w:rFonts w:ascii="Times New Roman" w:eastAsia="宋体" w:hAnsi="Times New Roman" w:hint="eastAsia"/>
          <w:color w:val="000000" w:themeColor="text1"/>
          <w:szCs w:val="21"/>
        </w:rPr>
        <w:t xml:space="preserve">5 </w:t>
      </w:r>
      <w:r>
        <w:rPr>
          <w:rFonts w:ascii="Times New Roman" w:eastAsia="宋体" w:hAnsi="Times New Roman" w:hint="eastAsia"/>
          <w:color w:val="000000" w:themeColor="text1"/>
          <w:szCs w:val="21"/>
        </w:rPr>
        <w:t>头</w:t>
      </w:r>
      <w:r>
        <w:rPr>
          <w:rFonts w:ascii="Times New Roman" w:eastAsia="宋体" w:hAnsi="Times New Roman" w:hint="eastAsia"/>
          <w:color w:val="000000" w:themeColor="text1"/>
          <w:szCs w:val="21"/>
        </w:rPr>
        <w:t>/m</w:t>
      </w:r>
      <w:r>
        <w:rPr>
          <w:rFonts w:ascii="Times New Roman" w:eastAsia="宋体" w:hAnsi="Times New Roman" w:hint="eastAsia"/>
          <w:color w:val="000000" w:themeColor="text1"/>
          <w:szCs w:val="21"/>
          <w:vertAlign w:val="superscript"/>
        </w:rPr>
        <w:t>2</w:t>
      </w:r>
      <w:r>
        <w:rPr>
          <w:rFonts w:ascii="Times New Roman" w:eastAsia="宋体" w:hAnsi="Times New Roman" w:hint="eastAsia"/>
          <w:color w:val="000000" w:themeColor="text1"/>
          <w:szCs w:val="21"/>
        </w:rPr>
        <w:t>为宜。大规格苗种以</w:t>
      </w:r>
      <w:r>
        <w:rPr>
          <w:rFonts w:ascii="Times New Roman" w:eastAsia="宋体" w:hAnsi="Times New Roman" w:hint="eastAsia"/>
          <w:color w:val="000000" w:themeColor="text1"/>
          <w:szCs w:val="21"/>
        </w:rPr>
        <w:t xml:space="preserve">30 000 </w:t>
      </w:r>
      <w:r>
        <w:rPr>
          <w:rFonts w:ascii="Times New Roman" w:eastAsia="宋体" w:hAnsi="Times New Roman" w:hint="eastAsia"/>
          <w:color w:val="000000" w:themeColor="text1"/>
          <w:szCs w:val="21"/>
        </w:rPr>
        <w:t>头</w:t>
      </w:r>
      <w:r>
        <w:rPr>
          <w:rFonts w:ascii="Times New Roman" w:eastAsia="宋体" w:hAnsi="Times New Roman" w:hint="eastAsia"/>
          <w:color w:val="000000" w:themeColor="text1"/>
          <w:szCs w:val="21"/>
        </w:rPr>
        <w:t>/hm</w:t>
      </w:r>
      <w:r>
        <w:rPr>
          <w:rFonts w:ascii="Times New Roman" w:eastAsia="宋体" w:hAnsi="Times New Roman" w:hint="eastAsia"/>
          <w:color w:val="000000" w:themeColor="text1"/>
          <w:szCs w:val="21"/>
          <w:vertAlign w:val="superscript"/>
        </w:rPr>
        <w:t>2</w:t>
      </w:r>
      <w:r>
        <w:rPr>
          <w:rFonts w:ascii="Times New Roman" w:eastAsia="宋体" w:hAnsi="Times New Roman" w:hint="eastAsia"/>
          <w:color w:val="000000" w:themeColor="text1"/>
          <w:szCs w:val="21"/>
        </w:rPr>
        <w:t>～</w:t>
      </w:r>
      <w:r>
        <w:rPr>
          <w:rFonts w:ascii="Times New Roman" w:eastAsia="宋体" w:hAnsi="Times New Roman" w:hint="eastAsia"/>
          <w:color w:val="000000" w:themeColor="text1"/>
          <w:szCs w:val="21"/>
        </w:rPr>
        <w:t xml:space="preserve">50 000 </w:t>
      </w:r>
      <w:r>
        <w:rPr>
          <w:rFonts w:ascii="Times New Roman" w:eastAsia="宋体" w:hAnsi="Times New Roman" w:hint="eastAsia"/>
          <w:color w:val="000000" w:themeColor="text1"/>
          <w:szCs w:val="21"/>
        </w:rPr>
        <w:t>头</w:t>
      </w:r>
      <w:r>
        <w:rPr>
          <w:rFonts w:ascii="Times New Roman" w:eastAsia="宋体" w:hAnsi="Times New Roman" w:hint="eastAsia"/>
          <w:color w:val="000000" w:themeColor="text1"/>
          <w:szCs w:val="21"/>
        </w:rPr>
        <w:t>/hm</w:t>
      </w:r>
      <w:r>
        <w:rPr>
          <w:rFonts w:ascii="Times New Roman" w:eastAsia="宋体" w:hAnsi="Times New Roman" w:hint="eastAsia"/>
          <w:color w:val="000000" w:themeColor="text1"/>
          <w:szCs w:val="21"/>
          <w:vertAlign w:val="superscript"/>
        </w:rPr>
        <w:t>2</w:t>
      </w:r>
      <w:r>
        <w:rPr>
          <w:rFonts w:ascii="Times New Roman" w:eastAsia="宋体" w:hAnsi="Times New Roman" w:hint="eastAsia"/>
          <w:color w:val="000000" w:themeColor="text1"/>
          <w:szCs w:val="21"/>
        </w:rPr>
        <w:t>为宜，中规格苗种以</w:t>
      </w:r>
      <w:r>
        <w:rPr>
          <w:rFonts w:ascii="Times New Roman" w:eastAsia="宋体" w:hAnsi="Times New Roman" w:hint="eastAsia"/>
          <w:color w:val="000000" w:themeColor="text1"/>
          <w:szCs w:val="21"/>
        </w:rPr>
        <w:t xml:space="preserve">50 000 </w:t>
      </w:r>
      <w:r>
        <w:rPr>
          <w:rFonts w:ascii="Times New Roman" w:eastAsia="宋体" w:hAnsi="Times New Roman" w:hint="eastAsia"/>
          <w:color w:val="000000" w:themeColor="text1"/>
          <w:szCs w:val="21"/>
        </w:rPr>
        <w:t>头</w:t>
      </w:r>
      <w:r>
        <w:rPr>
          <w:rFonts w:ascii="Times New Roman" w:eastAsia="宋体" w:hAnsi="Times New Roman" w:hint="eastAsia"/>
          <w:color w:val="000000" w:themeColor="text1"/>
          <w:szCs w:val="21"/>
        </w:rPr>
        <w:t>/hm</w:t>
      </w:r>
      <w:r>
        <w:rPr>
          <w:rFonts w:ascii="Times New Roman" w:eastAsia="宋体" w:hAnsi="Times New Roman" w:hint="eastAsia"/>
          <w:color w:val="000000" w:themeColor="text1"/>
          <w:szCs w:val="21"/>
          <w:vertAlign w:val="superscript"/>
        </w:rPr>
        <w:t>2</w:t>
      </w:r>
      <w:r>
        <w:rPr>
          <w:rFonts w:ascii="Times New Roman" w:eastAsia="宋体" w:hAnsi="Times New Roman" w:hint="eastAsia"/>
          <w:color w:val="000000" w:themeColor="text1"/>
          <w:szCs w:val="21"/>
        </w:rPr>
        <w:t>～</w:t>
      </w:r>
      <w:r>
        <w:rPr>
          <w:rFonts w:ascii="Times New Roman" w:eastAsia="宋体" w:hAnsi="Times New Roman" w:hint="eastAsia"/>
          <w:color w:val="000000" w:themeColor="text1"/>
          <w:szCs w:val="21"/>
        </w:rPr>
        <w:t xml:space="preserve">70 000 </w:t>
      </w:r>
      <w:r>
        <w:rPr>
          <w:rFonts w:ascii="Times New Roman" w:eastAsia="宋体" w:hAnsi="Times New Roman" w:hint="eastAsia"/>
          <w:color w:val="000000" w:themeColor="text1"/>
          <w:szCs w:val="21"/>
        </w:rPr>
        <w:t>头</w:t>
      </w:r>
      <w:r>
        <w:rPr>
          <w:rFonts w:ascii="Times New Roman" w:eastAsia="宋体" w:hAnsi="Times New Roman" w:hint="eastAsia"/>
          <w:color w:val="000000" w:themeColor="text1"/>
          <w:szCs w:val="21"/>
        </w:rPr>
        <w:t>/hm</w:t>
      </w:r>
      <w:r>
        <w:rPr>
          <w:rFonts w:ascii="Times New Roman" w:eastAsia="宋体" w:hAnsi="Times New Roman" w:hint="eastAsia"/>
          <w:color w:val="000000" w:themeColor="text1"/>
          <w:szCs w:val="21"/>
          <w:vertAlign w:val="superscript"/>
        </w:rPr>
        <w:t>2</w:t>
      </w:r>
      <w:r>
        <w:rPr>
          <w:rFonts w:ascii="Times New Roman" w:eastAsia="宋体" w:hAnsi="Times New Roman" w:hint="eastAsia"/>
          <w:color w:val="000000" w:themeColor="text1"/>
          <w:szCs w:val="21"/>
        </w:rPr>
        <w:t>为宜。</w:t>
      </w:r>
    </w:p>
    <w:p w:rsidR="00E23243" w:rsidRDefault="00F579B2">
      <w:pPr>
        <w:pStyle w:val="3"/>
        <w:rPr>
          <w:rFonts w:hint="default"/>
        </w:rPr>
      </w:pPr>
      <w:r>
        <w:t>7.3.2 计数方法</w:t>
      </w:r>
    </w:p>
    <w:p w:rsidR="00E23243" w:rsidRDefault="00F579B2">
      <w:pPr>
        <w:pStyle w:val="4"/>
      </w:pPr>
      <w:r>
        <w:rPr>
          <w:rFonts w:hint="eastAsia"/>
        </w:rPr>
        <w:t>7.3.2.1 亲参</w:t>
      </w:r>
    </w:p>
    <w:p w:rsidR="00E23243" w:rsidRDefault="00F579B2">
      <w:pPr>
        <w:adjustRightInd w:val="0"/>
        <w:snapToGrid w:val="0"/>
        <w:spacing w:line="360" w:lineRule="auto"/>
        <w:ind w:firstLineChars="200" w:firstLine="420"/>
        <w:rPr>
          <w:color w:val="000000" w:themeColor="text1"/>
        </w:rPr>
      </w:pPr>
      <w:r>
        <w:rPr>
          <w:rFonts w:hint="eastAsia"/>
          <w:color w:val="000000" w:themeColor="text1"/>
        </w:rPr>
        <w:t>采用逐个</w:t>
      </w:r>
      <w:r>
        <w:rPr>
          <w:rFonts w:ascii="Times New Roman" w:eastAsia="宋体" w:hAnsi="Times New Roman" w:hint="eastAsia"/>
          <w:color w:val="000000" w:themeColor="text1"/>
          <w:szCs w:val="21"/>
        </w:rPr>
        <w:t>计数</w:t>
      </w:r>
      <w:r>
        <w:rPr>
          <w:rFonts w:hint="eastAsia"/>
          <w:color w:val="000000" w:themeColor="text1"/>
        </w:rPr>
        <w:t>法。</w:t>
      </w:r>
    </w:p>
    <w:p w:rsidR="00E23243" w:rsidRDefault="00F579B2">
      <w:pPr>
        <w:pStyle w:val="4"/>
      </w:pPr>
      <w:r>
        <w:rPr>
          <w:rFonts w:hint="eastAsia"/>
        </w:rPr>
        <w:t>7.3.2.2 苗种</w:t>
      </w:r>
    </w:p>
    <w:p w:rsidR="00E23243" w:rsidRDefault="00F579B2">
      <w:pPr>
        <w:adjustRightInd w:val="0"/>
        <w:snapToGrid w:val="0"/>
        <w:spacing w:line="36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逐个计数法：苗种数量较少时可用此法。</w:t>
      </w:r>
    </w:p>
    <w:p w:rsidR="00E23243" w:rsidRDefault="00F579B2">
      <w:pPr>
        <w:adjustRightInd w:val="0"/>
        <w:snapToGrid w:val="0"/>
        <w:spacing w:line="36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重量计数法：将苗种按表</w:t>
      </w:r>
      <w:r>
        <w:rPr>
          <w:rFonts w:ascii="Times New Roman" w:hAnsi="Times New Roman" w:cs="Times New Roman"/>
          <w:color w:val="000000" w:themeColor="text1"/>
        </w:rPr>
        <w:t>2</w:t>
      </w:r>
      <w:r>
        <w:rPr>
          <w:rFonts w:ascii="Times New Roman" w:hAnsi="Times New Roman" w:cs="Times New Roman"/>
          <w:color w:val="000000" w:themeColor="text1"/>
        </w:rPr>
        <w:t>规格分类，对各类苗种抽样称重计数，分别计算单位重量的苗种数量，然后对各类苗种称总重，求出各类苗种的数量。</w:t>
      </w:r>
    </w:p>
    <w:p w:rsidR="00E23243" w:rsidRDefault="00F579B2">
      <w:pPr>
        <w:pStyle w:val="2"/>
        <w:rPr>
          <w:rFonts w:hint="default"/>
        </w:rPr>
      </w:pPr>
      <w:r>
        <w:t>7.4 放流方法</w:t>
      </w:r>
    </w:p>
    <w:p w:rsidR="00E23243" w:rsidRDefault="00F579B2">
      <w:pPr>
        <w:pStyle w:val="3"/>
        <w:rPr>
          <w:rFonts w:hint="default"/>
        </w:rPr>
      </w:pPr>
      <w:r>
        <w:lastRenderedPageBreak/>
        <w:t>7.4.1 亲参</w:t>
      </w:r>
    </w:p>
    <w:p w:rsidR="00E23243" w:rsidRDefault="00F579B2">
      <w:pPr>
        <w:adjustRightInd w:val="0"/>
        <w:snapToGrid w:val="0"/>
        <w:spacing w:line="360" w:lineRule="auto"/>
        <w:ind w:firstLineChars="200" w:firstLine="420"/>
        <w:rPr>
          <w:color w:val="000000" w:themeColor="text1"/>
        </w:rPr>
      </w:pPr>
      <w:proofErr w:type="gramStart"/>
      <w:r>
        <w:rPr>
          <w:rFonts w:hint="eastAsia"/>
          <w:color w:val="000000" w:themeColor="text1"/>
        </w:rPr>
        <w:t>亲参放流</w:t>
      </w:r>
      <w:proofErr w:type="gramEnd"/>
      <w:r>
        <w:rPr>
          <w:rFonts w:hint="eastAsia"/>
          <w:color w:val="000000" w:themeColor="text1"/>
        </w:rPr>
        <w:t>宜选择无风浪的天气，退潮期，</w:t>
      </w:r>
      <w:proofErr w:type="gramStart"/>
      <w:r>
        <w:rPr>
          <w:rFonts w:hint="eastAsia"/>
          <w:color w:val="000000" w:themeColor="text1"/>
        </w:rPr>
        <w:t>将亲参用</w:t>
      </w:r>
      <w:proofErr w:type="gramEnd"/>
      <w:r>
        <w:rPr>
          <w:rFonts w:hint="eastAsia"/>
          <w:color w:val="000000" w:themeColor="text1"/>
        </w:rPr>
        <w:t>船运至预定海区，由潜水员携带</w:t>
      </w:r>
      <w:proofErr w:type="gramStart"/>
      <w:r>
        <w:rPr>
          <w:rFonts w:hint="eastAsia"/>
          <w:color w:val="000000" w:themeColor="text1"/>
        </w:rPr>
        <w:t>装有亲参的</w:t>
      </w:r>
      <w:proofErr w:type="gramEnd"/>
      <w:r>
        <w:rPr>
          <w:rFonts w:hint="eastAsia"/>
          <w:color w:val="000000" w:themeColor="text1"/>
        </w:rPr>
        <w:t>容器（塑料袋、</w:t>
      </w:r>
      <w:proofErr w:type="gramStart"/>
      <w:r>
        <w:rPr>
          <w:rFonts w:hint="eastAsia"/>
          <w:color w:val="000000" w:themeColor="text1"/>
        </w:rPr>
        <w:t>纱窗网</w:t>
      </w:r>
      <w:proofErr w:type="gramEnd"/>
      <w:r>
        <w:rPr>
          <w:rFonts w:hint="eastAsia"/>
          <w:color w:val="000000" w:themeColor="text1"/>
        </w:rPr>
        <w:t>制成的包装袋等）潜入指定海底养殖区，将</w:t>
      </w:r>
      <w:proofErr w:type="gramStart"/>
      <w:r>
        <w:rPr>
          <w:rFonts w:hint="eastAsia"/>
          <w:color w:val="000000" w:themeColor="text1"/>
        </w:rPr>
        <w:t>亲参按</w:t>
      </w:r>
      <w:proofErr w:type="gramEnd"/>
      <w:r>
        <w:rPr>
          <w:rFonts w:hint="eastAsia"/>
          <w:color w:val="000000" w:themeColor="text1"/>
        </w:rPr>
        <w:t>要求密度缓缓撒放在海底，或打开</w:t>
      </w:r>
      <w:proofErr w:type="gramStart"/>
      <w:r>
        <w:rPr>
          <w:rFonts w:hint="eastAsia"/>
          <w:color w:val="000000" w:themeColor="text1"/>
        </w:rPr>
        <w:t>容器口让海参</w:t>
      </w:r>
      <w:proofErr w:type="gramEnd"/>
      <w:r>
        <w:rPr>
          <w:rFonts w:hint="eastAsia"/>
          <w:color w:val="000000" w:themeColor="text1"/>
        </w:rPr>
        <w:t>自行爬出散开。</w:t>
      </w:r>
    </w:p>
    <w:p w:rsidR="00E23243" w:rsidRDefault="00F579B2">
      <w:pPr>
        <w:pStyle w:val="3"/>
        <w:rPr>
          <w:rFonts w:hint="default"/>
        </w:rPr>
      </w:pPr>
      <w:r>
        <w:t>7.4.2 苗种</w:t>
      </w:r>
    </w:p>
    <w:p w:rsidR="00E23243" w:rsidRDefault="00F579B2">
      <w:pPr>
        <w:adjustRightInd w:val="0"/>
        <w:snapToGrid w:val="0"/>
        <w:spacing w:line="360" w:lineRule="auto"/>
        <w:ind w:firstLineChars="200" w:firstLine="420"/>
        <w:rPr>
          <w:color w:val="000000" w:themeColor="text1"/>
        </w:rPr>
      </w:pPr>
      <w:r>
        <w:rPr>
          <w:rFonts w:hint="eastAsia"/>
          <w:color w:val="000000" w:themeColor="text1"/>
        </w:rPr>
        <w:t>苗种放流宜选择无风浪的天气，低潮或平潮期，用船头将苗种运输至预定海区，由潜水员携带装有苗种的容器潜入指定海底养殖区，将参苗散放在礁体或藻体上，或打开容器让苗种自行爬出散开。如海区条件较好，水流平稳，可直接播撒在礁</w:t>
      </w:r>
      <w:proofErr w:type="gramStart"/>
      <w:r>
        <w:rPr>
          <w:rFonts w:hint="eastAsia"/>
          <w:color w:val="000000" w:themeColor="text1"/>
        </w:rPr>
        <w:t>体区域</w:t>
      </w:r>
      <w:proofErr w:type="gramEnd"/>
      <w:r>
        <w:rPr>
          <w:rFonts w:hint="eastAsia"/>
          <w:color w:val="000000" w:themeColor="text1"/>
        </w:rPr>
        <w:t>上方。</w:t>
      </w:r>
    </w:p>
    <w:p w:rsidR="00E23243" w:rsidRDefault="00F579B2">
      <w:pPr>
        <w:pStyle w:val="1"/>
      </w:pPr>
      <w:r>
        <w:rPr>
          <w:rFonts w:hint="eastAsia"/>
        </w:rPr>
        <w:t>8 日常管理</w:t>
      </w:r>
    </w:p>
    <w:p w:rsidR="00E23243" w:rsidRDefault="00F579B2">
      <w:pPr>
        <w:pStyle w:val="2"/>
        <w:rPr>
          <w:rFonts w:hint="default"/>
        </w:rPr>
      </w:pPr>
      <w:r>
        <w:t>8.1 水质监测</w:t>
      </w:r>
    </w:p>
    <w:p w:rsidR="00E23243" w:rsidRDefault="00F579B2">
      <w:pPr>
        <w:adjustRightInd w:val="0"/>
        <w:snapToGrid w:val="0"/>
        <w:spacing w:line="36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应定期监测养殖水域环境的水温、盐度、溶解氧、</w:t>
      </w:r>
      <w:r>
        <w:rPr>
          <w:rFonts w:ascii="Times New Roman" w:hAnsi="Times New Roman" w:cs="Times New Roman"/>
          <w:color w:val="000000" w:themeColor="text1"/>
        </w:rPr>
        <w:t>COD</w:t>
      </w:r>
      <w:r>
        <w:rPr>
          <w:rFonts w:ascii="Times New Roman" w:hAnsi="Times New Roman" w:cs="Times New Roman"/>
          <w:color w:val="000000" w:themeColor="text1"/>
        </w:rPr>
        <w:t>等指标，避免富营养化。暴雨后宜监测盐度变化，防止淡水冲击。</w:t>
      </w:r>
    </w:p>
    <w:p w:rsidR="00E23243" w:rsidRDefault="00F579B2">
      <w:pPr>
        <w:pStyle w:val="2"/>
        <w:rPr>
          <w:rFonts w:hint="default"/>
        </w:rPr>
      </w:pPr>
      <w:r>
        <w:t>8.2 生长状况监测</w:t>
      </w:r>
    </w:p>
    <w:p w:rsidR="00E23243" w:rsidRDefault="00F579B2">
      <w:pPr>
        <w:adjustRightInd w:val="0"/>
        <w:snapToGrid w:val="0"/>
        <w:spacing w:line="360" w:lineRule="auto"/>
        <w:ind w:firstLineChars="200" w:firstLine="420"/>
        <w:rPr>
          <w:color w:val="000000" w:themeColor="text1"/>
        </w:rPr>
      </w:pPr>
      <w:r>
        <w:rPr>
          <w:rFonts w:hint="eastAsia"/>
          <w:color w:val="000000" w:themeColor="text1"/>
        </w:rPr>
        <w:t>应</w:t>
      </w:r>
      <w:proofErr w:type="gramStart"/>
      <w:r>
        <w:rPr>
          <w:rFonts w:hint="eastAsia"/>
          <w:color w:val="000000" w:themeColor="text1"/>
        </w:rPr>
        <w:t>定期由</w:t>
      </w:r>
      <w:proofErr w:type="gramEnd"/>
      <w:r>
        <w:rPr>
          <w:rFonts w:hint="eastAsia"/>
          <w:color w:val="000000" w:themeColor="text1"/>
        </w:rPr>
        <w:t>海底机器人或潜水员潜水观察海参的生长、摄食、存活、分布和</w:t>
      </w:r>
      <w:proofErr w:type="gramStart"/>
      <w:r>
        <w:rPr>
          <w:rFonts w:hint="eastAsia"/>
          <w:color w:val="000000" w:themeColor="text1"/>
        </w:rPr>
        <w:t>参礁</w:t>
      </w:r>
      <w:proofErr w:type="gramEnd"/>
      <w:r>
        <w:rPr>
          <w:rFonts w:hint="eastAsia"/>
          <w:color w:val="000000" w:themeColor="text1"/>
        </w:rPr>
        <w:t>等情况。</w:t>
      </w:r>
    </w:p>
    <w:p w:rsidR="00E23243" w:rsidRDefault="00F579B2">
      <w:pPr>
        <w:pStyle w:val="1"/>
      </w:pPr>
      <w:r>
        <w:rPr>
          <w:rFonts w:hint="eastAsia"/>
        </w:rPr>
        <w:t>9 捕捞</w:t>
      </w:r>
    </w:p>
    <w:p w:rsidR="00E23243" w:rsidRDefault="00F579B2">
      <w:pPr>
        <w:pStyle w:val="2"/>
        <w:rPr>
          <w:rFonts w:hint="default"/>
        </w:rPr>
      </w:pPr>
      <w:r>
        <w:t>9.1 收获要求</w:t>
      </w:r>
    </w:p>
    <w:p w:rsidR="00E23243" w:rsidRDefault="00F579B2">
      <w:pPr>
        <w:adjustRightInd w:val="0"/>
        <w:snapToGrid w:val="0"/>
        <w:spacing w:line="36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海参养殖周期</w:t>
      </w:r>
      <w:r>
        <w:rPr>
          <w:rFonts w:ascii="Times New Roman" w:hAnsi="Times New Roman" w:cs="Times New Roman"/>
          <w:color w:val="000000" w:themeColor="text1"/>
        </w:rPr>
        <w:t>≥2</w:t>
      </w:r>
      <w:r>
        <w:rPr>
          <w:rFonts w:ascii="Times New Roman" w:hAnsi="Times New Roman" w:cs="Times New Roman"/>
          <w:color w:val="000000" w:themeColor="text1"/>
        </w:rPr>
        <w:t>年，当个体鲜重达到</w:t>
      </w:r>
      <w:r>
        <w:rPr>
          <w:rFonts w:ascii="Times New Roman" w:hAnsi="Times New Roman" w:cs="Times New Roman"/>
          <w:color w:val="000000" w:themeColor="text1"/>
        </w:rPr>
        <w:t>150 g</w:t>
      </w:r>
      <w:r>
        <w:rPr>
          <w:rFonts w:ascii="Times New Roman" w:hAnsi="Times New Roman" w:cs="Times New Roman"/>
          <w:color w:val="000000" w:themeColor="text1"/>
        </w:rPr>
        <w:t>时可采捕。捕捞过程应符合</w:t>
      </w:r>
      <w:r>
        <w:rPr>
          <w:rFonts w:ascii="Times New Roman" w:hAnsi="Times New Roman" w:cs="Times New Roman"/>
          <w:color w:val="000000" w:themeColor="text1"/>
        </w:rPr>
        <w:t>NY/T 1891</w:t>
      </w:r>
      <w:r>
        <w:rPr>
          <w:rFonts w:ascii="Times New Roman" w:hAnsi="Times New Roman" w:cs="Times New Roman"/>
          <w:color w:val="000000" w:themeColor="text1"/>
        </w:rPr>
        <w:t>的规定。</w:t>
      </w:r>
    </w:p>
    <w:p w:rsidR="00E23243" w:rsidRDefault="00F579B2">
      <w:pPr>
        <w:pStyle w:val="2"/>
        <w:rPr>
          <w:rFonts w:hint="default"/>
        </w:rPr>
      </w:pPr>
      <w:r>
        <w:t>9.2 捕捞期</w:t>
      </w:r>
    </w:p>
    <w:p w:rsidR="00E23243" w:rsidRDefault="00F579B2">
      <w:pPr>
        <w:adjustRightInd w:val="0"/>
        <w:snapToGrid w:val="0"/>
        <w:spacing w:line="360" w:lineRule="auto"/>
        <w:ind w:firstLineChars="200" w:firstLine="420"/>
        <w:rPr>
          <w:color w:val="000000" w:themeColor="text1"/>
        </w:rPr>
      </w:pPr>
      <w:r>
        <w:rPr>
          <w:rFonts w:hint="eastAsia"/>
          <w:color w:val="000000" w:themeColor="text1"/>
        </w:rPr>
        <w:t>海参捕捞应避开海参夏眠期或冬眠期。一般春季从</w:t>
      </w:r>
      <w:proofErr w:type="gramStart"/>
      <w:r>
        <w:rPr>
          <w:rFonts w:hint="eastAsia"/>
          <w:color w:val="000000" w:themeColor="text1"/>
        </w:rPr>
        <w:t>清明到</w:t>
      </w:r>
      <w:proofErr w:type="gramEnd"/>
      <w:r>
        <w:rPr>
          <w:rFonts w:hint="eastAsia"/>
          <w:color w:val="000000" w:themeColor="text1"/>
        </w:rPr>
        <w:t>芒种前后，秋季从</w:t>
      </w:r>
      <w:proofErr w:type="gramStart"/>
      <w:r>
        <w:rPr>
          <w:rFonts w:hint="eastAsia"/>
          <w:color w:val="000000" w:themeColor="text1"/>
        </w:rPr>
        <w:t>寒露到</w:t>
      </w:r>
      <w:proofErr w:type="gramEnd"/>
      <w:r>
        <w:rPr>
          <w:rFonts w:hint="eastAsia"/>
          <w:color w:val="000000" w:themeColor="text1"/>
        </w:rPr>
        <w:t>大雪前后。</w:t>
      </w:r>
    </w:p>
    <w:p w:rsidR="00E23243" w:rsidRDefault="00F579B2">
      <w:pPr>
        <w:pStyle w:val="2"/>
        <w:rPr>
          <w:rFonts w:hint="default"/>
        </w:rPr>
      </w:pPr>
      <w:r>
        <w:t>9.3 捕捞方法</w:t>
      </w:r>
    </w:p>
    <w:p w:rsidR="00E23243" w:rsidRDefault="00F579B2">
      <w:pPr>
        <w:adjustRightInd w:val="0"/>
        <w:snapToGrid w:val="0"/>
        <w:spacing w:line="360" w:lineRule="auto"/>
        <w:ind w:firstLineChars="200" w:firstLine="420"/>
        <w:rPr>
          <w:color w:val="000000" w:themeColor="text1"/>
        </w:rPr>
      </w:pPr>
      <w:r>
        <w:rPr>
          <w:rFonts w:hint="eastAsia"/>
          <w:color w:val="000000" w:themeColor="text1"/>
        </w:rPr>
        <w:t>由潜水员潜入养殖海底进行采捕。</w:t>
      </w:r>
    </w:p>
    <w:p w:rsidR="00E23243" w:rsidRDefault="00F579B2">
      <w:pPr>
        <w:pStyle w:val="1"/>
      </w:pPr>
      <w:r>
        <w:rPr>
          <w:rFonts w:hint="eastAsia"/>
        </w:rPr>
        <w:t>10 生产废弃物的处理</w:t>
      </w:r>
    </w:p>
    <w:p w:rsidR="00E23243" w:rsidRDefault="00F579B2">
      <w:pPr>
        <w:adjustRightInd w:val="0"/>
        <w:snapToGrid w:val="0"/>
        <w:spacing w:line="360" w:lineRule="auto"/>
        <w:ind w:firstLineChars="200" w:firstLine="420"/>
        <w:rPr>
          <w:color w:val="000000" w:themeColor="text1"/>
        </w:rPr>
      </w:pPr>
      <w:r>
        <w:rPr>
          <w:rFonts w:hint="eastAsia"/>
          <w:color w:val="000000" w:themeColor="text1"/>
        </w:rPr>
        <w:t>提倡生产废弃物进行资源化重新利用，及时清理并统一回收废旧网袋、包装材料等；敌害生物（如海星、蟹类）采用无害化技术处理，避免污染环境。</w:t>
      </w:r>
    </w:p>
    <w:p w:rsidR="00E23243" w:rsidRDefault="00F579B2">
      <w:pPr>
        <w:pStyle w:val="1"/>
      </w:pPr>
      <w:r>
        <w:rPr>
          <w:rFonts w:hint="eastAsia"/>
        </w:rPr>
        <w:t>11 运输</w:t>
      </w:r>
    </w:p>
    <w:p w:rsidR="00E23243" w:rsidRDefault="00F579B2">
      <w:pPr>
        <w:adjustRightInd w:val="0"/>
        <w:snapToGrid w:val="0"/>
        <w:spacing w:line="360" w:lineRule="auto"/>
        <w:ind w:firstLineChars="200" w:firstLine="420"/>
        <w:rPr>
          <w:rFonts w:ascii="Times New Roman" w:hAnsi="Times New Roman" w:cs="Times New Roman"/>
          <w:color w:val="000000" w:themeColor="text1"/>
        </w:rPr>
      </w:pPr>
      <w:r>
        <w:rPr>
          <w:rFonts w:ascii="Times New Roman" w:hAnsi="Times New Roman" w:cs="Times New Roman"/>
          <w:color w:val="000000" w:themeColor="text1"/>
        </w:rPr>
        <w:t>应符合</w:t>
      </w:r>
      <w:r>
        <w:rPr>
          <w:rFonts w:ascii="Times New Roman" w:hAnsi="Times New Roman" w:cs="Times New Roman"/>
          <w:color w:val="000000" w:themeColor="text1"/>
        </w:rPr>
        <w:t>NY/T 1056</w:t>
      </w:r>
      <w:r>
        <w:rPr>
          <w:rFonts w:ascii="Times New Roman" w:hAnsi="Times New Roman" w:cs="Times New Roman"/>
          <w:color w:val="000000" w:themeColor="text1"/>
        </w:rPr>
        <w:t>的规定。不应与有害物质混装、混运。若采用冷链运输，冷藏车内温度宜保持在</w:t>
      </w:r>
      <w:r>
        <w:rPr>
          <w:rFonts w:ascii="Times New Roman" w:hAnsi="Times New Roman" w:cs="Times New Roman"/>
          <w:color w:val="000000" w:themeColor="text1"/>
        </w:rPr>
        <w:t xml:space="preserve">0 </w:t>
      </w:r>
      <w:r>
        <w:rPr>
          <w:rFonts w:ascii="宋体" w:eastAsia="宋体" w:hAnsi="宋体" w:cs="宋体" w:hint="eastAsia"/>
          <w:color w:val="000000" w:themeColor="text1"/>
        </w:rPr>
        <w:t>℃</w:t>
      </w:r>
      <w:r>
        <w:rPr>
          <w:rFonts w:ascii="Times New Roman" w:hAnsi="Times New Roman" w:cs="Times New Roman"/>
          <w:color w:val="000000" w:themeColor="text1"/>
        </w:rPr>
        <w:t>～</w:t>
      </w:r>
      <w:r>
        <w:rPr>
          <w:rFonts w:ascii="Times New Roman" w:hAnsi="Times New Roman" w:cs="Times New Roman"/>
          <w:color w:val="000000" w:themeColor="text1"/>
        </w:rPr>
        <w:t xml:space="preserve">5 </w:t>
      </w:r>
      <w:r>
        <w:rPr>
          <w:rFonts w:ascii="宋体" w:eastAsia="宋体" w:hAnsi="宋体" w:cs="宋体" w:hint="eastAsia"/>
          <w:color w:val="000000" w:themeColor="text1"/>
        </w:rPr>
        <w:t>℃</w:t>
      </w:r>
      <w:r>
        <w:rPr>
          <w:rFonts w:ascii="Times New Roman" w:hAnsi="Times New Roman" w:cs="Times New Roman"/>
          <w:color w:val="000000" w:themeColor="text1"/>
        </w:rPr>
        <w:t>，相对湿度控制在</w:t>
      </w:r>
      <w:r>
        <w:rPr>
          <w:rFonts w:ascii="Times New Roman" w:hAnsi="Times New Roman" w:cs="Times New Roman"/>
          <w:color w:val="000000" w:themeColor="text1"/>
        </w:rPr>
        <w:t>90 %</w:t>
      </w:r>
      <w:r>
        <w:rPr>
          <w:rFonts w:ascii="Times New Roman" w:hAnsi="Times New Roman" w:cs="Times New Roman"/>
          <w:color w:val="000000" w:themeColor="text1"/>
        </w:rPr>
        <w:t>～</w:t>
      </w:r>
      <w:r>
        <w:rPr>
          <w:rFonts w:ascii="Times New Roman" w:hAnsi="Times New Roman" w:cs="Times New Roman"/>
          <w:color w:val="000000" w:themeColor="text1"/>
        </w:rPr>
        <w:t>95 %</w:t>
      </w:r>
      <w:r>
        <w:rPr>
          <w:rFonts w:ascii="Times New Roman" w:hAnsi="Times New Roman" w:cs="Times New Roman"/>
          <w:color w:val="000000" w:themeColor="text1"/>
        </w:rPr>
        <w:t>。长途运输中，应注意定期通风换气。</w:t>
      </w:r>
    </w:p>
    <w:p w:rsidR="00E23243" w:rsidRDefault="00F579B2">
      <w:pPr>
        <w:pStyle w:val="1"/>
      </w:pPr>
      <w:r>
        <w:rPr>
          <w:rFonts w:hint="eastAsia"/>
        </w:rPr>
        <w:t xml:space="preserve">13 </w:t>
      </w:r>
      <w:bookmarkStart w:id="3" w:name="OLE_LINK10"/>
      <w:r>
        <w:rPr>
          <w:rFonts w:hint="eastAsia"/>
        </w:rPr>
        <w:t>生产档案管理</w:t>
      </w:r>
    </w:p>
    <w:p w:rsidR="00E23243" w:rsidRDefault="004D4A53">
      <w:pPr>
        <w:adjustRightInd w:val="0"/>
        <w:snapToGrid w:val="0"/>
        <w:spacing w:line="360" w:lineRule="auto"/>
        <w:ind w:firstLineChars="200" w:firstLine="420"/>
        <w:rPr>
          <w:rFonts w:ascii="Times New Roman" w:hAnsi="Times New Roman" w:cs="Times New Roman"/>
          <w:color w:val="000000" w:themeColor="text1"/>
        </w:rPr>
      </w:pPr>
      <w:bookmarkStart w:id="4" w:name="OLE_LINK11"/>
      <w:bookmarkStart w:id="5" w:name="OLE_LINK12"/>
      <w:bookmarkEnd w:id="3"/>
      <w:r w:rsidRPr="004D4A53">
        <w:rPr>
          <w:rFonts w:ascii="Segoe UI" w:hAnsi="Segoe UI" w:cs="Segoe UI"/>
          <w:color w:val="0F1115"/>
          <w:shd w:val="clear" w:color="auto" w:fill="FFFFFF"/>
        </w:rPr>
        <w:t>绿色食品海参底播养殖应建立全程生产档案，真实记录</w:t>
      </w:r>
      <w:r>
        <w:rPr>
          <w:rFonts w:ascii="Segoe UI" w:hAnsi="Segoe UI" w:cs="Segoe UI" w:hint="eastAsia"/>
          <w:color w:val="0F1115"/>
          <w:shd w:val="clear" w:color="auto" w:fill="FFFFFF"/>
        </w:rPr>
        <w:t>海域</w:t>
      </w:r>
      <w:r w:rsidRPr="004D4A53">
        <w:rPr>
          <w:rFonts w:ascii="Segoe UI" w:hAnsi="Segoe UI" w:cs="Segoe UI"/>
          <w:color w:val="0F1115"/>
          <w:shd w:val="clear" w:color="auto" w:fill="FFFFFF"/>
        </w:rPr>
        <w:t>环境</w:t>
      </w:r>
      <w:r>
        <w:rPr>
          <w:rFonts w:ascii="Segoe UI" w:hAnsi="Segoe UI" w:cs="Segoe UI" w:hint="eastAsia"/>
          <w:color w:val="0F1115"/>
          <w:shd w:val="clear" w:color="auto" w:fill="FFFFFF"/>
        </w:rPr>
        <w:t>与</w:t>
      </w:r>
      <w:r>
        <w:rPr>
          <w:rFonts w:ascii="Segoe UI" w:hAnsi="Segoe UI" w:cs="Segoe UI"/>
          <w:color w:val="0F1115"/>
          <w:shd w:val="clear" w:color="auto" w:fill="FFFFFF"/>
        </w:rPr>
        <w:t>底质环境</w:t>
      </w:r>
      <w:r w:rsidRPr="004D4A53">
        <w:rPr>
          <w:rFonts w:ascii="Segoe UI" w:hAnsi="Segoe UI" w:cs="Segoe UI"/>
          <w:color w:val="0F1115"/>
          <w:shd w:val="clear" w:color="auto" w:fill="FFFFFF"/>
        </w:rPr>
        <w:t>、</w:t>
      </w:r>
      <w:r>
        <w:rPr>
          <w:rFonts w:ascii="Segoe UI" w:hAnsi="Segoe UI" w:cs="Segoe UI" w:hint="eastAsia"/>
          <w:color w:val="0F1115"/>
          <w:shd w:val="clear" w:color="auto" w:fill="FFFFFF"/>
        </w:rPr>
        <w:t>苗种来源与投放、</w:t>
      </w:r>
      <w:r w:rsidR="00D27464">
        <w:rPr>
          <w:rFonts w:hint="eastAsia"/>
        </w:rPr>
        <w:t>养殖日期与养殖批次、</w:t>
      </w:r>
      <w:r w:rsidRPr="004D4A53">
        <w:rPr>
          <w:rFonts w:ascii="Segoe UI" w:hAnsi="Segoe UI" w:cs="Segoe UI"/>
          <w:color w:val="0F1115"/>
          <w:shd w:val="clear" w:color="auto" w:fill="FFFFFF"/>
        </w:rPr>
        <w:t>投入品</w:t>
      </w:r>
      <w:r>
        <w:rPr>
          <w:rFonts w:ascii="Segoe UI" w:hAnsi="Segoe UI" w:cs="Segoe UI" w:hint="eastAsia"/>
          <w:color w:val="0F1115"/>
          <w:shd w:val="clear" w:color="auto" w:fill="FFFFFF"/>
        </w:rPr>
        <w:t>采购使用与库存</w:t>
      </w:r>
      <w:r w:rsidRPr="004D4A53">
        <w:rPr>
          <w:rFonts w:ascii="Segoe UI" w:hAnsi="Segoe UI" w:cs="Segoe UI"/>
          <w:color w:val="0F1115"/>
          <w:shd w:val="clear" w:color="auto" w:fill="FFFFFF"/>
        </w:rPr>
        <w:t>管理</w:t>
      </w:r>
      <w:r>
        <w:rPr>
          <w:rFonts w:ascii="Segoe UI" w:hAnsi="Segoe UI" w:cs="Segoe UI" w:hint="eastAsia"/>
          <w:color w:val="0F1115"/>
          <w:shd w:val="clear" w:color="auto" w:fill="FFFFFF"/>
        </w:rPr>
        <w:t>、</w:t>
      </w:r>
      <w:r w:rsidRPr="004D4A53">
        <w:rPr>
          <w:rFonts w:ascii="Segoe UI" w:hAnsi="Segoe UI" w:cs="Segoe UI"/>
          <w:color w:val="0F1115"/>
          <w:shd w:val="clear" w:color="auto" w:fill="FFFFFF"/>
        </w:rPr>
        <w:t>病害</w:t>
      </w:r>
      <w:r>
        <w:rPr>
          <w:rFonts w:ascii="Segoe UI" w:hAnsi="Segoe UI" w:cs="Segoe UI" w:hint="eastAsia"/>
          <w:color w:val="0F1115"/>
          <w:shd w:val="clear" w:color="auto" w:fill="FFFFFF"/>
        </w:rPr>
        <w:t>监测与</w:t>
      </w:r>
      <w:r w:rsidRPr="004D4A53">
        <w:rPr>
          <w:rFonts w:ascii="Segoe UI" w:hAnsi="Segoe UI" w:cs="Segoe UI"/>
          <w:color w:val="0F1115"/>
          <w:shd w:val="clear" w:color="auto" w:fill="FFFFFF"/>
        </w:rPr>
        <w:t>防治</w:t>
      </w:r>
      <w:r>
        <w:rPr>
          <w:rFonts w:ascii="Segoe UI" w:hAnsi="Segoe UI" w:cs="Segoe UI" w:hint="eastAsia"/>
          <w:color w:val="0F1115"/>
          <w:shd w:val="clear" w:color="auto" w:fill="FFFFFF"/>
        </w:rPr>
        <w:t>措施</w:t>
      </w:r>
      <w:r w:rsidRPr="004D4A53">
        <w:rPr>
          <w:rFonts w:ascii="Segoe UI" w:hAnsi="Segoe UI" w:cs="Segoe UI"/>
          <w:color w:val="0F1115"/>
          <w:shd w:val="clear" w:color="auto" w:fill="FFFFFF"/>
        </w:rPr>
        <w:t>、</w:t>
      </w:r>
      <w:r>
        <w:rPr>
          <w:rFonts w:ascii="Segoe UI" w:hAnsi="Segoe UI" w:cs="Segoe UI" w:hint="eastAsia"/>
          <w:color w:val="0F1115"/>
          <w:shd w:val="clear" w:color="auto" w:fill="FFFFFF"/>
        </w:rPr>
        <w:t>采收加工与</w:t>
      </w:r>
      <w:r w:rsidRPr="004D4A53">
        <w:rPr>
          <w:rFonts w:ascii="Segoe UI" w:hAnsi="Segoe UI" w:cs="Segoe UI"/>
          <w:color w:val="0F1115"/>
          <w:shd w:val="clear" w:color="auto" w:fill="FFFFFF"/>
        </w:rPr>
        <w:t>储运</w:t>
      </w:r>
      <w:r>
        <w:rPr>
          <w:rFonts w:ascii="Segoe UI" w:hAnsi="Segoe UI" w:cs="Segoe UI" w:hint="eastAsia"/>
          <w:color w:val="0F1115"/>
          <w:shd w:val="clear" w:color="auto" w:fill="FFFFFF"/>
        </w:rPr>
        <w:t>销售等</w:t>
      </w:r>
      <w:r>
        <w:rPr>
          <w:rFonts w:ascii="Segoe UI" w:hAnsi="Segoe UI" w:cs="Segoe UI"/>
          <w:color w:val="0F1115"/>
          <w:shd w:val="clear" w:color="auto" w:fill="FFFFFF"/>
        </w:rPr>
        <w:t>。</w:t>
      </w:r>
      <w:r w:rsidRPr="004D4A53">
        <w:rPr>
          <w:rFonts w:ascii="Segoe UI" w:hAnsi="Segoe UI" w:cs="Segoe UI"/>
          <w:color w:val="0F1115"/>
          <w:shd w:val="clear" w:color="auto" w:fill="FFFFFF"/>
        </w:rPr>
        <w:t>档案资料</w:t>
      </w:r>
      <w:r>
        <w:rPr>
          <w:rFonts w:ascii="Segoe UI" w:hAnsi="Segoe UI" w:cs="Segoe UI" w:hint="eastAsia"/>
          <w:color w:val="0F1115"/>
          <w:shd w:val="clear" w:color="auto" w:fill="FFFFFF"/>
        </w:rPr>
        <w:t>应</w:t>
      </w:r>
      <w:r w:rsidRPr="004D4A53">
        <w:rPr>
          <w:rFonts w:ascii="Segoe UI" w:hAnsi="Segoe UI" w:cs="Segoe UI"/>
          <w:color w:val="0F1115"/>
          <w:shd w:val="clear" w:color="auto" w:fill="FFFFFF"/>
        </w:rPr>
        <w:t>保存</w:t>
      </w:r>
      <w:r w:rsidRPr="0064160C">
        <w:rPr>
          <w:rFonts w:ascii="Segoe UI" w:hAnsi="Segoe UI" w:cs="Segoe UI"/>
          <w:color w:val="0F1115"/>
          <w:shd w:val="clear" w:color="auto" w:fill="FFFFFF"/>
        </w:rPr>
        <w:t>3</w:t>
      </w:r>
      <w:r w:rsidRPr="0064160C">
        <w:rPr>
          <w:rFonts w:ascii="Segoe UI" w:hAnsi="Segoe UI" w:cs="Segoe UI"/>
          <w:color w:val="0F1115"/>
          <w:shd w:val="clear" w:color="auto" w:fill="FFFFFF"/>
        </w:rPr>
        <w:t>年以上</w:t>
      </w:r>
      <w:r w:rsidRPr="004D4A53">
        <w:rPr>
          <w:rFonts w:ascii="Segoe UI" w:hAnsi="Segoe UI" w:cs="Segoe UI"/>
          <w:color w:val="0F1115"/>
          <w:shd w:val="clear" w:color="auto" w:fill="FFFFFF"/>
        </w:rPr>
        <w:t>，实现全程质量可控与追溯。</w:t>
      </w:r>
      <w:bookmarkEnd w:id="4"/>
      <w:bookmarkEnd w:id="5"/>
    </w:p>
    <w:p w:rsidR="00E23243" w:rsidRDefault="00F579B2">
      <w:pPr>
        <w:adjustRightInd w:val="0"/>
        <w:snapToGrid w:val="0"/>
        <w:spacing w:line="360" w:lineRule="auto"/>
        <w:ind w:firstLineChars="200" w:firstLine="420"/>
        <w:rPr>
          <w:color w:val="000000" w:themeColor="text1"/>
        </w:rPr>
      </w:pPr>
      <w:r>
        <w:rPr>
          <w:rFonts w:hAnsi="宋体"/>
          <w:noProof/>
          <w:color w:val="000000" w:themeColor="text1"/>
        </w:rPr>
        <mc:AlternateContent>
          <mc:Choice Requires="wps">
            <w:drawing>
              <wp:anchor distT="0" distB="0" distL="114300" distR="114300" simplePos="0" relativeHeight="251667456" behindDoc="0" locked="0" layoutInCell="1" allowOverlap="1">
                <wp:simplePos x="0" y="0"/>
                <wp:positionH relativeFrom="column">
                  <wp:posOffset>1649730</wp:posOffset>
                </wp:positionH>
                <wp:positionV relativeFrom="paragraph">
                  <wp:posOffset>156845</wp:posOffset>
                </wp:positionV>
                <wp:extent cx="1800000" cy="0"/>
                <wp:effectExtent l="0" t="0" r="29210" b="19050"/>
                <wp:wrapNone/>
                <wp:docPr id="8" name="自选图形 26"/>
                <wp:cNvGraphicFramePr/>
                <a:graphic xmlns:a="http://schemas.openxmlformats.org/drawingml/2006/main">
                  <a:graphicData uri="http://schemas.microsoft.com/office/word/2010/wordprocessingShape">
                    <wps:wsp>
                      <wps:cNvCnPr/>
                      <wps:spPr>
                        <a:xfrm>
                          <a:off x="0" y="0"/>
                          <a:ext cx="1800000" cy="0"/>
                        </a:xfrm>
                        <a:prstGeom prst="straightConnector1">
                          <a:avLst/>
                        </a:prstGeom>
                        <a:ln w="12700"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shapetype w14:anchorId="030B9F6E" id="_x0000_t32" coordsize="21600,21600" o:spt="32" o:oned="t" path="m,l21600,21600e" filled="f">
                <v:path arrowok="t" fillok="f" o:connecttype="none"/>
                <o:lock v:ext="edit" shapetype="t"/>
              </v:shapetype>
              <v:shape id="自选图形 26" o:spid="_x0000_s1026" type="#_x0000_t32" style="position:absolute;left:0;text-align:left;margin-left:129.9pt;margin-top:12.35pt;width:141.75pt;height:0;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" strokeweight="1pt"/>
            </w:pict>
          </mc:Fallback>
        </mc:AlternateContent>
      </w:r>
    </w:p>
    <w:sectPr w:rsidR="00E23243" w:rsidSect="0064160C">
      <w:headerReference w:type="even" r:id="rId18"/>
      <w:headerReference w:type="default" r:id="rId19"/>
      <w:footerReference w:type="even" r:id="rId20"/>
      <w:footerReference w:type="default" r:id="rId21"/>
      <w:headerReference w:type="first" r:id="rId22"/>
      <w:pgSz w:w="11906" w:h="16838"/>
      <w:pgMar w:top="1440" w:right="1814" w:bottom="1134" w:left="1814" w:header="851" w:footer="851"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1B6" w:rsidRDefault="007871B6">
      <w:r>
        <w:separator/>
      </w:r>
    </w:p>
  </w:endnote>
  <w:endnote w:type="continuationSeparator" w:id="0">
    <w:p w:rsidR="007871B6" w:rsidRDefault="0078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70632"/>
    </w:sdtPr>
    <w:sdtEndPr/>
    <w:sdtContent>
      <w:p w:rsidR="00E23243" w:rsidRDefault="00F579B2">
        <w:pPr>
          <w:pStyle w:val="af0"/>
        </w:pPr>
        <w:r>
          <w:fldChar w:fldCharType="begin"/>
        </w:r>
        <w:r>
          <w:instrText>PAGE   \* MERGEFORMAT</w:instrText>
        </w:r>
        <w:r>
          <w:fldChar w:fldCharType="separate"/>
        </w:r>
        <w:r>
          <w:rPr>
            <w:lang w:val="zh-CN"/>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63284"/>
    </w:sdtPr>
    <w:sdtEndPr/>
    <w:sdtContent>
      <w:p w:rsidR="00E23243" w:rsidRDefault="00F579B2">
        <w:pPr>
          <w:pStyle w:val="af0"/>
          <w:jc w:val="right"/>
        </w:pPr>
        <w:r>
          <w:fldChar w:fldCharType="begin"/>
        </w:r>
        <w:r>
          <w:instrText>PAGE   \* MERGEFORMAT</w:instrText>
        </w:r>
        <w:r>
          <w:fldChar w:fldCharType="separate"/>
        </w:r>
        <w:r w:rsidR="00F461E3" w:rsidRPr="00F461E3">
          <w:rPr>
            <w:noProof/>
            <w:lang w:val="zh-CN"/>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E23243">
    <w:pPr>
      <w:pStyle w:val="a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E23243" w:rsidRDefault="00F579B2">
        <w:pPr>
          <w:pStyle w:val="af0"/>
        </w:pPr>
        <w:r>
          <w:fldChar w:fldCharType="begin"/>
        </w:r>
        <w:r>
          <w:instrText>PAGE   \* MERGEFORMAT</w:instrText>
        </w:r>
        <w:r>
          <w:fldChar w:fldCharType="separate"/>
        </w:r>
        <w:r>
          <w:rPr>
            <w:lang w:val="zh-CN"/>
          </w:rPr>
          <w:t>4</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341695"/>
    </w:sdtPr>
    <w:sdtEndPr/>
    <w:sdtContent>
      <w:p w:rsidR="00E23243" w:rsidRDefault="00F579B2">
        <w:pPr>
          <w:pStyle w:val="af0"/>
          <w:jc w:val="right"/>
        </w:pPr>
        <w:r>
          <w:fldChar w:fldCharType="begin"/>
        </w:r>
        <w:r>
          <w:instrText>PAGE   \* MERGEFORMAT</w:instrText>
        </w:r>
        <w:r>
          <w:fldChar w:fldCharType="separate"/>
        </w:r>
        <w:r w:rsidR="00F461E3" w:rsidRPr="00F461E3">
          <w:rPr>
            <w:noProof/>
            <w:lang w:val="zh-CN"/>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1B6" w:rsidRDefault="007871B6">
      <w:r>
        <w:separator/>
      </w:r>
    </w:p>
  </w:footnote>
  <w:footnote w:type="continuationSeparator" w:id="0">
    <w:p w:rsidR="007871B6" w:rsidRDefault="00787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F579B2">
    <w:pPr>
      <w:pStyle w:val="af1"/>
    </w:pPr>
    <w:r>
      <w:rPr>
        <w:noProof/>
      </w:rPr>
      <w:drawing>
        <wp:anchor distT="0" distB="0" distL="114300" distR="114300" simplePos="0" relativeHeight="251654656" behindDoc="1" locked="0" layoutInCell="0" allowOverlap="1">
          <wp:simplePos x="0" y="0"/>
          <wp:positionH relativeFrom="margin">
            <wp:align>center</wp:align>
          </wp:positionH>
          <wp:positionV relativeFrom="margin">
            <wp:align>center</wp:align>
          </wp:positionV>
          <wp:extent cx="5255895" cy="4898390"/>
          <wp:effectExtent l="0" t="0" r="0" b="0"/>
          <wp:wrapNone/>
          <wp:docPr id="6" name="WordPictureWatermark30371046"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0371046"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F579B2">
    <w:pPr>
      <w:pStyle w:val="af1"/>
    </w:pPr>
    <w:r>
      <w:rPr>
        <w:noProof/>
      </w:rPr>
      <w:drawing>
        <wp:anchor distT="0" distB="0" distL="114300" distR="114300" simplePos="0" relativeHeight="251655680" behindDoc="1" locked="0" layoutInCell="0" allowOverlap="1">
          <wp:simplePos x="0" y="0"/>
          <wp:positionH relativeFrom="margin">
            <wp:align>center</wp:align>
          </wp:positionH>
          <wp:positionV relativeFrom="margin">
            <wp:align>center</wp:align>
          </wp:positionV>
          <wp:extent cx="5255895" cy="4898390"/>
          <wp:effectExtent l="0" t="0" r="0" b="0"/>
          <wp:wrapNone/>
          <wp:docPr id="5" name="WordPictureWatermark30371047"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0371047"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F579B2">
    <w:pPr>
      <w:pStyle w:val="af1"/>
    </w:pPr>
    <w:r>
      <w:rPr>
        <w:noProof/>
      </w:rPr>
      <w:drawing>
        <wp:anchor distT="0" distB="0" distL="114300" distR="114300" simplePos="0" relativeHeight="251653632" behindDoc="1" locked="0" layoutInCell="0" allowOverlap="1">
          <wp:simplePos x="0" y="0"/>
          <wp:positionH relativeFrom="margin">
            <wp:align>center</wp:align>
          </wp:positionH>
          <wp:positionV relativeFrom="margin">
            <wp:align>center</wp:align>
          </wp:positionV>
          <wp:extent cx="5255895" cy="4898390"/>
          <wp:effectExtent l="0" t="0" r="0" b="0"/>
          <wp:wrapNone/>
          <wp:docPr id="4" name="WordPictureWatermark30371045" descr="绿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0371045" descr="绿标png"/>
                  <pic:cNvPicPr>
                    <a:picLocks noChangeAspect="1"/>
                  </pic:cNvPicPr>
                </pic:nvPicPr>
                <pic:blipFill>
                  <a:blip r:embed="rId1">
                    <a:lum bright="70001" contrast="-70000"/>
                  </a:blip>
                  <a:stretch>
                    <a:fillRect/>
                  </a:stretch>
                </pic:blipFill>
                <pic:spPr>
                  <a:xfrm>
                    <a:off x="0" y="0"/>
                    <a:ext cx="5255895" cy="4898390"/>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7871B6">
    <w:pPr>
      <w:pStyle w:val="af1"/>
    </w:pPr>
    <w:r>
      <w:pict w14:anchorId="500B6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3" o:spid="_x0000_s2053" type="#_x0000_t75" style="position:absolute;left:0;text-align:left;margin-left:0;margin-top:0;width:413.85pt;height:385.7pt;z-index:-25165772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7871B6">
    <w:pPr>
      <w:pStyle w:val="af1"/>
    </w:pPr>
    <w:r>
      <w:pict w14:anchorId="7BD9B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4" o:spid="_x0000_s2054" type="#_x0000_t75" style="position:absolute;left:0;text-align:left;margin-left:0;margin-top:0;width:413.85pt;height:385.7pt;z-index:-25165875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7871B6">
    <w:pPr>
      <w:pStyle w:val="af1"/>
    </w:pPr>
    <w:r>
      <w:pict w14:anchorId="71257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2" o:spid="_x0000_s2052" type="#_x0000_t75" style="position:absolute;left:0;text-align:left;margin-left:0;margin-top:0;width:413.85pt;height:385.7pt;z-index:-25165977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7871B6">
    <w:pPr>
      <w:pStyle w:val="af1"/>
    </w:pPr>
    <w:r>
      <w:pict w14:anchorId="089E6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568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7871B6">
    <w:pPr>
      <w:pStyle w:val="af1"/>
    </w:pPr>
    <w:r>
      <w:pict w14:anchorId="2D22F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465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243" w:rsidRDefault="007871B6">
    <w:pPr>
      <w:pStyle w:val="af1"/>
    </w:pPr>
    <w:r>
      <w:pict w14:anchorId="768D8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670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1135" w:firstLine="0"/>
      </w:pPr>
      <w:rPr>
        <w:rFonts w:ascii="黑体" w:eastAsia="黑体" w:hint="eastAsia"/>
        <w:b w:val="0"/>
        <w:i w:val="0"/>
        <w:sz w:val="21"/>
      </w:rPr>
    </w:lvl>
    <w:lvl w:ilvl="4">
      <w:start w:val="1"/>
      <w:numFmt w:val="decimal"/>
      <w:pStyle w:val="a4"/>
      <w:suff w:val="nothing"/>
      <w:lvlText w:val="%1%2.%3.%4.%5　"/>
      <w:lvlJc w:val="left"/>
      <w:pPr>
        <w:ind w:left="142"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trike/>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237AD"/>
    <w:rsid w:val="00031958"/>
    <w:rsid w:val="00033B5D"/>
    <w:rsid w:val="00035D9D"/>
    <w:rsid w:val="00040EB1"/>
    <w:rsid w:val="00041C7E"/>
    <w:rsid w:val="00043ACC"/>
    <w:rsid w:val="00047677"/>
    <w:rsid w:val="00067404"/>
    <w:rsid w:val="00076A0E"/>
    <w:rsid w:val="00077082"/>
    <w:rsid w:val="000A4782"/>
    <w:rsid w:val="000B794C"/>
    <w:rsid w:val="000B7C3E"/>
    <w:rsid w:val="000C259C"/>
    <w:rsid w:val="000D19F5"/>
    <w:rsid w:val="000E387D"/>
    <w:rsid w:val="000E69E3"/>
    <w:rsid w:val="00104475"/>
    <w:rsid w:val="0010720B"/>
    <w:rsid w:val="0011228D"/>
    <w:rsid w:val="001146D9"/>
    <w:rsid w:val="001313F5"/>
    <w:rsid w:val="00147137"/>
    <w:rsid w:val="00165F5E"/>
    <w:rsid w:val="001A29FB"/>
    <w:rsid w:val="001B0CFA"/>
    <w:rsid w:val="001C552E"/>
    <w:rsid w:val="001E19D9"/>
    <w:rsid w:val="001E4D04"/>
    <w:rsid w:val="001E77B1"/>
    <w:rsid w:val="00204E3E"/>
    <w:rsid w:val="002320E0"/>
    <w:rsid w:val="00233A0A"/>
    <w:rsid w:val="002460B4"/>
    <w:rsid w:val="002569AC"/>
    <w:rsid w:val="00257FBD"/>
    <w:rsid w:val="002763B9"/>
    <w:rsid w:val="00286E10"/>
    <w:rsid w:val="00291E19"/>
    <w:rsid w:val="00292DB0"/>
    <w:rsid w:val="00296C4D"/>
    <w:rsid w:val="002A2C56"/>
    <w:rsid w:val="002C1553"/>
    <w:rsid w:val="002D6273"/>
    <w:rsid w:val="002F4DD6"/>
    <w:rsid w:val="002F53F1"/>
    <w:rsid w:val="0030414F"/>
    <w:rsid w:val="00311EFF"/>
    <w:rsid w:val="00313BD8"/>
    <w:rsid w:val="00323A21"/>
    <w:rsid w:val="00332DE9"/>
    <w:rsid w:val="00341C3F"/>
    <w:rsid w:val="00373546"/>
    <w:rsid w:val="00377076"/>
    <w:rsid w:val="00382CB6"/>
    <w:rsid w:val="003A1F91"/>
    <w:rsid w:val="003B5D99"/>
    <w:rsid w:val="003C5B73"/>
    <w:rsid w:val="003D4842"/>
    <w:rsid w:val="003E47F6"/>
    <w:rsid w:val="003E70F4"/>
    <w:rsid w:val="003F3435"/>
    <w:rsid w:val="003F3890"/>
    <w:rsid w:val="003F4AE6"/>
    <w:rsid w:val="00434840"/>
    <w:rsid w:val="004435BA"/>
    <w:rsid w:val="00446E4E"/>
    <w:rsid w:val="00451E5E"/>
    <w:rsid w:val="00495AD8"/>
    <w:rsid w:val="004A0BB9"/>
    <w:rsid w:val="004B4338"/>
    <w:rsid w:val="004D4A53"/>
    <w:rsid w:val="004D5D13"/>
    <w:rsid w:val="00502C4C"/>
    <w:rsid w:val="00506E72"/>
    <w:rsid w:val="00512A7E"/>
    <w:rsid w:val="005148C7"/>
    <w:rsid w:val="00520076"/>
    <w:rsid w:val="0053240E"/>
    <w:rsid w:val="00557BEF"/>
    <w:rsid w:val="0058113E"/>
    <w:rsid w:val="005847C8"/>
    <w:rsid w:val="00594F4B"/>
    <w:rsid w:val="005B1CD6"/>
    <w:rsid w:val="005B72AC"/>
    <w:rsid w:val="0061324D"/>
    <w:rsid w:val="00625259"/>
    <w:rsid w:val="0064097F"/>
    <w:rsid w:val="0064160C"/>
    <w:rsid w:val="00646A5D"/>
    <w:rsid w:val="006625E2"/>
    <w:rsid w:val="00662928"/>
    <w:rsid w:val="00687114"/>
    <w:rsid w:val="006A5897"/>
    <w:rsid w:val="006B7118"/>
    <w:rsid w:val="006C08B8"/>
    <w:rsid w:val="006D16C2"/>
    <w:rsid w:val="006D6854"/>
    <w:rsid w:val="00704D41"/>
    <w:rsid w:val="007055D7"/>
    <w:rsid w:val="00720209"/>
    <w:rsid w:val="0073054A"/>
    <w:rsid w:val="00777B24"/>
    <w:rsid w:val="007827C9"/>
    <w:rsid w:val="007871B6"/>
    <w:rsid w:val="0079328D"/>
    <w:rsid w:val="007967A4"/>
    <w:rsid w:val="007A76AB"/>
    <w:rsid w:val="007C5162"/>
    <w:rsid w:val="007C7985"/>
    <w:rsid w:val="007E0835"/>
    <w:rsid w:val="007E4E5F"/>
    <w:rsid w:val="007F719B"/>
    <w:rsid w:val="007F7510"/>
    <w:rsid w:val="00801B1D"/>
    <w:rsid w:val="00832CDC"/>
    <w:rsid w:val="00835D76"/>
    <w:rsid w:val="00840D6A"/>
    <w:rsid w:val="008414DD"/>
    <w:rsid w:val="00841B31"/>
    <w:rsid w:val="00845391"/>
    <w:rsid w:val="00862811"/>
    <w:rsid w:val="00871BE8"/>
    <w:rsid w:val="008743E0"/>
    <w:rsid w:val="008876CA"/>
    <w:rsid w:val="0089591B"/>
    <w:rsid w:val="008A209B"/>
    <w:rsid w:val="008A2EFB"/>
    <w:rsid w:val="008A4AF7"/>
    <w:rsid w:val="008B103A"/>
    <w:rsid w:val="008B3452"/>
    <w:rsid w:val="008B7A8D"/>
    <w:rsid w:val="008C17B2"/>
    <w:rsid w:val="008C2C21"/>
    <w:rsid w:val="008E10A7"/>
    <w:rsid w:val="008E48E9"/>
    <w:rsid w:val="008F2958"/>
    <w:rsid w:val="00914254"/>
    <w:rsid w:val="009220C2"/>
    <w:rsid w:val="0093366A"/>
    <w:rsid w:val="00933818"/>
    <w:rsid w:val="009374B0"/>
    <w:rsid w:val="00950C25"/>
    <w:rsid w:val="00973CB6"/>
    <w:rsid w:val="009749CF"/>
    <w:rsid w:val="009A0D0C"/>
    <w:rsid w:val="009D1D43"/>
    <w:rsid w:val="009D4D92"/>
    <w:rsid w:val="009F27C1"/>
    <w:rsid w:val="00A012CD"/>
    <w:rsid w:val="00A1100A"/>
    <w:rsid w:val="00A27CE4"/>
    <w:rsid w:val="00A52AC3"/>
    <w:rsid w:val="00A63992"/>
    <w:rsid w:val="00A80087"/>
    <w:rsid w:val="00A82CDD"/>
    <w:rsid w:val="00A84920"/>
    <w:rsid w:val="00A93439"/>
    <w:rsid w:val="00A97F30"/>
    <w:rsid w:val="00AA2FD7"/>
    <w:rsid w:val="00AB3A9A"/>
    <w:rsid w:val="00B057D6"/>
    <w:rsid w:val="00B24E39"/>
    <w:rsid w:val="00B5088E"/>
    <w:rsid w:val="00B62A3C"/>
    <w:rsid w:val="00B878A9"/>
    <w:rsid w:val="00B9502F"/>
    <w:rsid w:val="00BB214B"/>
    <w:rsid w:val="00BD1604"/>
    <w:rsid w:val="00BD3D87"/>
    <w:rsid w:val="00BF4120"/>
    <w:rsid w:val="00BF75BA"/>
    <w:rsid w:val="00C00753"/>
    <w:rsid w:val="00C01252"/>
    <w:rsid w:val="00C1476E"/>
    <w:rsid w:val="00C30780"/>
    <w:rsid w:val="00C436C2"/>
    <w:rsid w:val="00C51B8E"/>
    <w:rsid w:val="00C71163"/>
    <w:rsid w:val="00C7616D"/>
    <w:rsid w:val="00C7706B"/>
    <w:rsid w:val="00C96690"/>
    <w:rsid w:val="00CA1924"/>
    <w:rsid w:val="00CA7C39"/>
    <w:rsid w:val="00CB5CC2"/>
    <w:rsid w:val="00CD77CB"/>
    <w:rsid w:val="00CE1997"/>
    <w:rsid w:val="00CF38A4"/>
    <w:rsid w:val="00CF706F"/>
    <w:rsid w:val="00D10710"/>
    <w:rsid w:val="00D27464"/>
    <w:rsid w:val="00D41136"/>
    <w:rsid w:val="00D71F58"/>
    <w:rsid w:val="00D771F8"/>
    <w:rsid w:val="00DB6495"/>
    <w:rsid w:val="00DD7DFD"/>
    <w:rsid w:val="00DF55F5"/>
    <w:rsid w:val="00DF7D88"/>
    <w:rsid w:val="00E16D7D"/>
    <w:rsid w:val="00E20CF3"/>
    <w:rsid w:val="00E21EFD"/>
    <w:rsid w:val="00E22906"/>
    <w:rsid w:val="00E23243"/>
    <w:rsid w:val="00E25A4F"/>
    <w:rsid w:val="00E33405"/>
    <w:rsid w:val="00E36A11"/>
    <w:rsid w:val="00E658AE"/>
    <w:rsid w:val="00EA1BA7"/>
    <w:rsid w:val="00EB142F"/>
    <w:rsid w:val="00EB68D0"/>
    <w:rsid w:val="00EC2ACA"/>
    <w:rsid w:val="00EE7B10"/>
    <w:rsid w:val="00EF49D2"/>
    <w:rsid w:val="00F1463F"/>
    <w:rsid w:val="00F16B96"/>
    <w:rsid w:val="00F21742"/>
    <w:rsid w:val="00F34A5E"/>
    <w:rsid w:val="00F461E3"/>
    <w:rsid w:val="00F50D1E"/>
    <w:rsid w:val="00F579B2"/>
    <w:rsid w:val="00F8706B"/>
    <w:rsid w:val="00FB4434"/>
    <w:rsid w:val="00FD6B45"/>
    <w:rsid w:val="00FF4B22"/>
    <w:rsid w:val="01120B68"/>
    <w:rsid w:val="011C24A7"/>
    <w:rsid w:val="01263D97"/>
    <w:rsid w:val="012B6978"/>
    <w:rsid w:val="016E5989"/>
    <w:rsid w:val="01722330"/>
    <w:rsid w:val="01860781"/>
    <w:rsid w:val="01884C50"/>
    <w:rsid w:val="01AC209A"/>
    <w:rsid w:val="01C77396"/>
    <w:rsid w:val="01D54D98"/>
    <w:rsid w:val="01F74790"/>
    <w:rsid w:val="021F6ED0"/>
    <w:rsid w:val="023136D3"/>
    <w:rsid w:val="023F1A9A"/>
    <w:rsid w:val="026F329F"/>
    <w:rsid w:val="02B94E76"/>
    <w:rsid w:val="02E2057E"/>
    <w:rsid w:val="030A0A72"/>
    <w:rsid w:val="033261E8"/>
    <w:rsid w:val="03435D32"/>
    <w:rsid w:val="036855D0"/>
    <w:rsid w:val="037E4FDB"/>
    <w:rsid w:val="03C07382"/>
    <w:rsid w:val="03D26FD0"/>
    <w:rsid w:val="03EE0393"/>
    <w:rsid w:val="043E0CE5"/>
    <w:rsid w:val="044E3A27"/>
    <w:rsid w:val="04D15F5F"/>
    <w:rsid w:val="04E612D9"/>
    <w:rsid w:val="04EE21D7"/>
    <w:rsid w:val="04F85848"/>
    <w:rsid w:val="05117CBC"/>
    <w:rsid w:val="05440007"/>
    <w:rsid w:val="05774A26"/>
    <w:rsid w:val="05AD53E6"/>
    <w:rsid w:val="05B73279"/>
    <w:rsid w:val="05DC421B"/>
    <w:rsid w:val="05E732EC"/>
    <w:rsid w:val="05ED4BE4"/>
    <w:rsid w:val="05F80A86"/>
    <w:rsid w:val="060C68AF"/>
    <w:rsid w:val="061E1235"/>
    <w:rsid w:val="06452160"/>
    <w:rsid w:val="065B03BA"/>
    <w:rsid w:val="065D35AE"/>
    <w:rsid w:val="066F4E37"/>
    <w:rsid w:val="0672183D"/>
    <w:rsid w:val="06B575FC"/>
    <w:rsid w:val="07351213"/>
    <w:rsid w:val="074E0B1D"/>
    <w:rsid w:val="075E311E"/>
    <w:rsid w:val="0762758E"/>
    <w:rsid w:val="07746E01"/>
    <w:rsid w:val="07836821"/>
    <w:rsid w:val="07B05D4C"/>
    <w:rsid w:val="07BE7258"/>
    <w:rsid w:val="07BF34AC"/>
    <w:rsid w:val="07C0432C"/>
    <w:rsid w:val="07D973F7"/>
    <w:rsid w:val="07E221D6"/>
    <w:rsid w:val="08094350"/>
    <w:rsid w:val="080A2B5E"/>
    <w:rsid w:val="081B727D"/>
    <w:rsid w:val="08222A9C"/>
    <w:rsid w:val="084722A3"/>
    <w:rsid w:val="084A5454"/>
    <w:rsid w:val="08574EAE"/>
    <w:rsid w:val="08646E76"/>
    <w:rsid w:val="08A329C5"/>
    <w:rsid w:val="08B34D18"/>
    <w:rsid w:val="08B35564"/>
    <w:rsid w:val="08CC0577"/>
    <w:rsid w:val="08DE72B8"/>
    <w:rsid w:val="08E25FED"/>
    <w:rsid w:val="090E038A"/>
    <w:rsid w:val="09126FA1"/>
    <w:rsid w:val="091D6246"/>
    <w:rsid w:val="094708FC"/>
    <w:rsid w:val="094F14B0"/>
    <w:rsid w:val="09604A81"/>
    <w:rsid w:val="096A255E"/>
    <w:rsid w:val="099A0B38"/>
    <w:rsid w:val="099B3473"/>
    <w:rsid w:val="09CB6A81"/>
    <w:rsid w:val="09D02323"/>
    <w:rsid w:val="0A092BFE"/>
    <w:rsid w:val="0A2F5262"/>
    <w:rsid w:val="0A3E6D37"/>
    <w:rsid w:val="0A4D2F86"/>
    <w:rsid w:val="0A7B2249"/>
    <w:rsid w:val="0A9B46A5"/>
    <w:rsid w:val="0AAB259E"/>
    <w:rsid w:val="0AC214AB"/>
    <w:rsid w:val="0AE401AC"/>
    <w:rsid w:val="0B1010A4"/>
    <w:rsid w:val="0B11050A"/>
    <w:rsid w:val="0B2211D7"/>
    <w:rsid w:val="0B236998"/>
    <w:rsid w:val="0B557982"/>
    <w:rsid w:val="0B6B4077"/>
    <w:rsid w:val="0B732DC0"/>
    <w:rsid w:val="0B796588"/>
    <w:rsid w:val="0B7F3B84"/>
    <w:rsid w:val="0B993ADD"/>
    <w:rsid w:val="0B9B448C"/>
    <w:rsid w:val="0BC57CA4"/>
    <w:rsid w:val="0BCF2858"/>
    <w:rsid w:val="0BD1365B"/>
    <w:rsid w:val="0BD649F9"/>
    <w:rsid w:val="0BE42927"/>
    <w:rsid w:val="0BF7697D"/>
    <w:rsid w:val="0C090835"/>
    <w:rsid w:val="0C39666D"/>
    <w:rsid w:val="0C3D0AAD"/>
    <w:rsid w:val="0C3E5A09"/>
    <w:rsid w:val="0C937D2A"/>
    <w:rsid w:val="0CA17CB5"/>
    <w:rsid w:val="0CAB27A8"/>
    <w:rsid w:val="0CB0295D"/>
    <w:rsid w:val="0CCF4ADA"/>
    <w:rsid w:val="0CD2077C"/>
    <w:rsid w:val="0CD2630D"/>
    <w:rsid w:val="0CDB347F"/>
    <w:rsid w:val="0CE32759"/>
    <w:rsid w:val="0CF4009D"/>
    <w:rsid w:val="0DA55B77"/>
    <w:rsid w:val="0DFC27BA"/>
    <w:rsid w:val="0E0A00D4"/>
    <w:rsid w:val="0E320DF5"/>
    <w:rsid w:val="0E435882"/>
    <w:rsid w:val="0E4806A0"/>
    <w:rsid w:val="0E4B4607"/>
    <w:rsid w:val="0E6F1130"/>
    <w:rsid w:val="0E8266C5"/>
    <w:rsid w:val="0EAE2689"/>
    <w:rsid w:val="0EC046DA"/>
    <w:rsid w:val="0EEC54CF"/>
    <w:rsid w:val="0F337DA7"/>
    <w:rsid w:val="0F50207D"/>
    <w:rsid w:val="0F583E12"/>
    <w:rsid w:val="0F9D2914"/>
    <w:rsid w:val="0FA72AAE"/>
    <w:rsid w:val="0FAD508A"/>
    <w:rsid w:val="0FB30E6B"/>
    <w:rsid w:val="0FE15849"/>
    <w:rsid w:val="0FF21D13"/>
    <w:rsid w:val="100D7387"/>
    <w:rsid w:val="101B70FA"/>
    <w:rsid w:val="102B612C"/>
    <w:rsid w:val="103939DF"/>
    <w:rsid w:val="106C5A2D"/>
    <w:rsid w:val="106F2FF5"/>
    <w:rsid w:val="10AA0EBA"/>
    <w:rsid w:val="10C905BF"/>
    <w:rsid w:val="10D4446D"/>
    <w:rsid w:val="10EA13B2"/>
    <w:rsid w:val="10EF321A"/>
    <w:rsid w:val="10F554CF"/>
    <w:rsid w:val="1105528C"/>
    <w:rsid w:val="110C52FC"/>
    <w:rsid w:val="114212A4"/>
    <w:rsid w:val="11445FD1"/>
    <w:rsid w:val="115A1BA0"/>
    <w:rsid w:val="115B2DE0"/>
    <w:rsid w:val="11676A39"/>
    <w:rsid w:val="11A073BA"/>
    <w:rsid w:val="11AC6C64"/>
    <w:rsid w:val="12062D4C"/>
    <w:rsid w:val="12176D07"/>
    <w:rsid w:val="122D55E8"/>
    <w:rsid w:val="12307EE0"/>
    <w:rsid w:val="123530DF"/>
    <w:rsid w:val="12591D54"/>
    <w:rsid w:val="125A6BF4"/>
    <w:rsid w:val="126A57C6"/>
    <w:rsid w:val="126E74D4"/>
    <w:rsid w:val="126F5FCA"/>
    <w:rsid w:val="128861C6"/>
    <w:rsid w:val="12923A21"/>
    <w:rsid w:val="129B16E6"/>
    <w:rsid w:val="12DC5426"/>
    <w:rsid w:val="12DE15D3"/>
    <w:rsid w:val="12E97239"/>
    <w:rsid w:val="12FD1CBA"/>
    <w:rsid w:val="130C5FE0"/>
    <w:rsid w:val="13117688"/>
    <w:rsid w:val="13245632"/>
    <w:rsid w:val="135A15CB"/>
    <w:rsid w:val="136B1FE1"/>
    <w:rsid w:val="13777E5B"/>
    <w:rsid w:val="13893C35"/>
    <w:rsid w:val="13D87700"/>
    <w:rsid w:val="13D87D17"/>
    <w:rsid w:val="13E1761B"/>
    <w:rsid w:val="13E56991"/>
    <w:rsid w:val="13F943EC"/>
    <w:rsid w:val="14107BE5"/>
    <w:rsid w:val="14120EC2"/>
    <w:rsid w:val="142F4067"/>
    <w:rsid w:val="14867230"/>
    <w:rsid w:val="149C56E1"/>
    <w:rsid w:val="149D77FF"/>
    <w:rsid w:val="14D42C8D"/>
    <w:rsid w:val="14EA0703"/>
    <w:rsid w:val="14FB2910"/>
    <w:rsid w:val="15133973"/>
    <w:rsid w:val="15213D67"/>
    <w:rsid w:val="15371498"/>
    <w:rsid w:val="155C116E"/>
    <w:rsid w:val="156B3D0C"/>
    <w:rsid w:val="157D2288"/>
    <w:rsid w:val="15810E9F"/>
    <w:rsid w:val="158D21CF"/>
    <w:rsid w:val="159B59F1"/>
    <w:rsid w:val="15B667B5"/>
    <w:rsid w:val="15DF3716"/>
    <w:rsid w:val="15E73671"/>
    <w:rsid w:val="15F85025"/>
    <w:rsid w:val="162375FD"/>
    <w:rsid w:val="16297F7A"/>
    <w:rsid w:val="1634517A"/>
    <w:rsid w:val="163C2DF7"/>
    <w:rsid w:val="16590DEB"/>
    <w:rsid w:val="16740386"/>
    <w:rsid w:val="16923B1C"/>
    <w:rsid w:val="16B73991"/>
    <w:rsid w:val="16E3540A"/>
    <w:rsid w:val="16EB095E"/>
    <w:rsid w:val="16F17649"/>
    <w:rsid w:val="16F86DEF"/>
    <w:rsid w:val="16FB1DE2"/>
    <w:rsid w:val="17160861"/>
    <w:rsid w:val="171C1145"/>
    <w:rsid w:val="175767C5"/>
    <w:rsid w:val="176D19BE"/>
    <w:rsid w:val="17785590"/>
    <w:rsid w:val="178C4794"/>
    <w:rsid w:val="179C380B"/>
    <w:rsid w:val="17A07680"/>
    <w:rsid w:val="17B076D6"/>
    <w:rsid w:val="17B16E58"/>
    <w:rsid w:val="17D06609"/>
    <w:rsid w:val="17E51656"/>
    <w:rsid w:val="18155A97"/>
    <w:rsid w:val="18176606"/>
    <w:rsid w:val="18693AFA"/>
    <w:rsid w:val="186E472F"/>
    <w:rsid w:val="18775D7C"/>
    <w:rsid w:val="18954AB5"/>
    <w:rsid w:val="18A40BC9"/>
    <w:rsid w:val="18A6526A"/>
    <w:rsid w:val="18AE458F"/>
    <w:rsid w:val="18B82E0C"/>
    <w:rsid w:val="18BD7EDC"/>
    <w:rsid w:val="18D41222"/>
    <w:rsid w:val="18D82CA2"/>
    <w:rsid w:val="190026CA"/>
    <w:rsid w:val="19186CE0"/>
    <w:rsid w:val="194C7557"/>
    <w:rsid w:val="1977452F"/>
    <w:rsid w:val="19810F0A"/>
    <w:rsid w:val="19DF6EE4"/>
    <w:rsid w:val="1A1B0AF5"/>
    <w:rsid w:val="1A4A4345"/>
    <w:rsid w:val="1A5560EA"/>
    <w:rsid w:val="1A6954DC"/>
    <w:rsid w:val="1A703D30"/>
    <w:rsid w:val="1A814D56"/>
    <w:rsid w:val="1AA447DC"/>
    <w:rsid w:val="1AB50AC2"/>
    <w:rsid w:val="1ABA0D4E"/>
    <w:rsid w:val="1ACD2659"/>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5823F6"/>
    <w:rsid w:val="1C885BE4"/>
    <w:rsid w:val="1C911877"/>
    <w:rsid w:val="1CA23671"/>
    <w:rsid w:val="1CB61BFA"/>
    <w:rsid w:val="1CC84A13"/>
    <w:rsid w:val="1CD658A0"/>
    <w:rsid w:val="1CDA3E16"/>
    <w:rsid w:val="1CF87735"/>
    <w:rsid w:val="1CFF90AB"/>
    <w:rsid w:val="1D005A56"/>
    <w:rsid w:val="1D145010"/>
    <w:rsid w:val="1D1619D0"/>
    <w:rsid w:val="1D592B2E"/>
    <w:rsid w:val="1D5D1F84"/>
    <w:rsid w:val="1D8B05A9"/>
    <w:rsid w:val="1D9E7C1B"/>
    <w:rsid w:val="1DA05D09"/>
    <w:rsid w:val="1DAB3C10"/>
    <w:rsid w:val="1DB00138"/>
    <w:rsid w:val="1DC32CF9"/>
    <w:rsid w:val="1DF47A45"/>
    <w:rsid w:val="1E0740D4"/>
    <w:rsid w:val="1E483686"/>
    <w:rsid w:val="1E5540F1"/>
    <w:rsid w:val="1E5E479D"/>
    <w:rsid w:val="1E62130A"/>
    <w:rsid w:val="1E8855A7"/>
    <w:rsid w:val="1E9168B0"/>
    <w:rsid w:val="1ED815E3"/>
    <w:rsid w:val="1EDB44F6"/>
    <w:rsid w:val="1EDD4E87"/>
    <w:rsid w:val="1EF81C6E"/>
    <w:rsid w:val="1F282554"/>
    <w:rsid w:val="1F380BB6"/>
    <w:rsid w:val="1F5940DF"/>
    <w:rsid w:val="1F656B6D"/>
    <w:rsid w:val="1F9D0FFF"/>
    <w:rsid w:val="1FAA30E0"/>
    <w:rsid w:val="1FB8E997"/>
    <w:rsid w:val="1FBC6F31"/>
    <w:rsid w:val="1FD471B7"/>
    <w:rsid w:val="1FE518D2"/>
    <w:rsid w:val="1FEB6535"/>
    <w:rsid w:val="1FF44564"/>
    <w:rsid w:val="1FFBFAB5"/>
    <w:rsid w:val="20044471"/>
    <w:rsid w:val="20252844"/>
    <w:rsid w:val="2058341C"/>
    <w:rsid w:val="20592BE1"/>
    <w:rsid w:val="20621A95"/>
    <w:rsid w:val="206C21C9"/>
    <w:rsid w:val="20860B9A"/>
    <w:rsid w:val="20B71BBA"/>
    <w:rsid w:val="20BC2B2A"/>
    <w:rsid w:val="20DE28DC"/>
    <w:rsid w:val="20FA1CCE"/>
    <w:rsid w:val="210E1065"/>
    <w:rsid w:val="211C60E8"/>
    <w:rsid w:val="21476E70"/>
    <w:rsid w:val="214B1F19"/>
    <w:rsid w:val="215E2917"/>
    <w:rsid w:val="215F787C"/>
    <w:rsid w:val="216E446A"/>
    <w:rsid w:val="218C5EF2"/>
    <w:rsid w:val="218E520F"/>
    <w:rsid w:val="219914E7"/>
    <w:rsid w:val="219D22ED"/>
    <w:rsid w:val="21C83B7A"/>
    <w:rsid w:val="21D4600C"/>
    <w:rsid w:val="21E22A68"/>
    <w:rsid w:val="220C26EE"/>
    <w:rsid w:val="22196184"/>
    <w:rsid w:val="22241910"/>
    <w:rsid w:val="222B5EB7"/>
    <w:rsid w:val="22C67C50"/>
    <w:rsid w:val="22CC46C2"/>
    <w:rsid w:val="22DD3655"/>
    <w:rsid w:val="22F4274D"/>
    <w:rsid w:val="23671171"/>
    <w:rsid w:val="2378512C"/>
    <w:rsid w:val="238D51EB"/>
    <w:rsid w:val="239861F8"/>
    <w:rsid w:val="23A10746"/>
    <w:rsid w:val="23D42FFF"/>
    <w:rsid w:val="24193875"/>
    <w:rsid w:val="24300CFC"/>
    <w:rsid w:val="243A23DC"/>
    <w:rsid w:val="24592D24"/>
    <w:rsid w:val="247C5A13"/>
    <w:rsid w:val="24824056"/>
    <w:rsid w:val="248F70A7"/>
    <w:rsid w:val="24D2239F"/>
    <w:rsid w:val="24EE5D8A"/>
    <w:rsid w:val="253E3CB8"/>
    <w:rsid w:val="253F5DD1"/>
    <w:rsid w:val="25466E0B"/>
    <w:rsid w:val="255105C8"/>
    <w:rsid w:val="2572277A"/>
    <w:rsid w:val="258D731D"/>
    <w:rsid w:val="259C5CD4"/>
    <w:rsid w:val="25C46CAC"/>
    <w:rsid w:val="25D67394"/>
    <w:rsid w:val="2617300F"/>
    <w:rsid w:val="262C44C0"/>
    <w:rsid w:val="263611A3"/>
    <w:rsid w:val="263805DD"/>
    <w:rsid w:val="26515E75"/>
    <w:rsid w:val="265436F0"/>
    <w:rsid w:val="265C3FCD"/>
    <w:rsid w:val="266737F3"/>
    <w:rsid w:val="26B55938"/>
    <w:rsid w:val="26C67061"/>
    <w:rsid w:val="26E31456"/>
    <w:rsid w:val="26FB67A0"/>
    <w:rsid w:val="27066B12"/>
    <w:rsid w:val="270F6A02"/>
    <w:rsid w:val="272C3C79"/>
    <w:rsid w:val="273101FE"/>
    <w:rsid w:val="27350010"/>
    <w:rsid w:val="273E66C4"/>
    <w:rsid w:val="2748088B"/>
    <w:rsid w:val="27527B90"/>
    <w:rsid w:val="27684E62"/>
    <w:rsid w:val="277C19DF"/>
    <w:rsid w:val="277D0F63"/>
    <w:rsid w:val="278156A2"/>
    <w:rsid w:val="27933DA4"/>
    <w:rsid w:val="279A12F2"/>
    <w:rsid w:val="27AC4A0B"/>
    <w:rsid w:val="27C53F44"/>
    <w:rsid w:val="27D41894"/>
    <w:rsid w:val="280523BA"/>
    <w:rsid w:val="282C44CE"/>
    <w:rsid w:val="28302479"/>
    <w:rsid w:val="283A6E54"/>
    <w:rsid w:val="28486A6A"/>
    <w:rsid w:val="286B0397"/>
    <w:rsid w:val="28BF78A4"/>
    <w:rsid w:val="28C11BA6"/>
    <w:rsid w:val="28C918C2"/>
    <w:rsid w:val="28CF7134"/>
    <w:rsid w:val="28E03E9F"/>
    <w:rsid w:val="28E806EC"/>
    <w:rsid w:val="290348E6"/>
    <w:rsid w:val="291C0EFD"/>
    <w:rsid w:val="296F5ECE"/>
    <w:rsid w:val="298906F6"/>
    <w:rsid w:val="29A90A6A"/>
    <w:rsid w:val="29AB6A15"/>
    <w:rsid w:val="29B52FEF"/>
    <w:rsid w:val="29FA61A8"/>
    <w:rsid w:val="2A054CE9"/>
    <w:rsid w:val="2A404784"/>
    <w:rsid w:val="2A446712"/>
    <w:rsid w:val="2A5A16E8"/>
    <w:rsid w:val="2A5C5F98"/>
    <w:rsid w:val="2A677CA8"/>
    <w:rsid w:val="2A69432B"/>
    <w:rsid w:val="2A6F6B07"/>
    <w:rsid w:val="2A7B0F0B"/>
    <w:rsid w:val="2A957BAE"/>
    <w:rsid w:val="2AA335C0"/>
    <w:rsid w:val="2AB444AC"/>
    <w:rsid w:val="2AC24E73"/>
    <w:rsid w:val="2AC265DD"/>
    <w:rsid w:val="2ACB48CA"/>
    <w:rsid w:val="2AE13CBF"/>
    <w:rsid w:val="2AF20CC9"/>
    <w:rsid w:val="2B0A5203"/>
    <w:rsid w:val="2B1A3479"/>
    <w:rsid w:val="2B2C563F"/>
    <w:rsid w:val="2B307E2E"/>
    <w:rsid w:val="2B395C12"/>
    <w:rsid w:val="2B603075"/>
    <w:rsid w:val="2B711D63"/>
    <w:rsid w:val="2B751D17"/>
    <w:rsid w:val="2BA46C8D"/>
    <w:rsid w:val="2BBF42A0"/>
    <w:rsid w:val="2BD6256F"/>
    <w:rsid w:val="2BFA770A"/>
    <w:rsid w:val="2BFB2D9E"/>
    <w:rsid w:val="2C3246A8"/>
    <w:rsid w:val="2C524076"/>
    <w:rsid w:val="2C6426F1"/>
    <w:rsid w:val="2C643313"/>
    <w:rsid w:val="2C947BAC"/>
    <w:rsid w:val="2C9D372F"/>
    <w:rsid w:val="2CA01222"/>
    <w:rsid w:val="2CD930DF"/>
    <w:rsid w:val="2CE53FC4"/>
    <w:rsid w:val="2CE850D0"/>
    <w:rsid w:val="2D1800CC"/>
    <w:rsid w:val="2D4720A5"/>
    <w:rsid w:val="2D4F3935"/>
    <w:rsid w:val="2D5E1836"/>
    <w:rsid w:val="2D69645C"/>
    <w:rsid w:val="2D81695A"/>
    <w:rsid w:val="2DC30208"/>
    <w:rsid w:val="2DC93154"/>
    <w:rsid w:val="2DFC2543"/>
    <w:rsid w:val="2E133058"/>
    <w:rsid w:val="2E30077C"/>
    <w:rsid w:val="2E67296D"/>
    <w:rsid w:val="2E870919"/>
    <w:rsid w:val="2E8D4E60"/>
    <w:rsid w:val="2E976B29"/>
    <w:rsid w:val="2EA23AD9"/>
    <w:rsid w:val="2EA92DB5"/>
    <w:rsid w:val="2ECB483D"/>
    <w:rsid w:val="2EEA6A77"/>
    <w:rsid w:val="2F106696"/>
    <w:rsid w:val="2F23329C"/>
    <w:rsid w:val="2F527179"/>
    <w:rsid w:val="2F7875E2"/>
    <w:rsid w:val="2F837375"/>
    <w:rsid w:val="2FB460C9"/>
    <w:rsid w:val="2FBA6BC7"/>
    <w:rsid w:val="2FBB62E6"/>
    <w:rsid w:val="2FCED889"/>
    <w:rsid w:val="2FD25C23"/>
    <w:rsid w:val="2FD416E5"/>
    <w:rsid w:val="2FE53B49"/>
    <w:rsid w:val="30226512"/>
    <w:rsid w:val="3024798A"/>
    <w:rsid w:val="307B44AD"/>
    <w:rsid w:val="30992C94"/>
    <w:rsid w:val="309B58B4"/>
    <w:rsid w:val="309D2676"/>
    <w:rsid w:val="30A73AA0"/>
    <w:rsid w:val="30B419E4"/>
    <w:rsid w:val="30B551A3"/>
    <w:rsid w:val="30B96A3C"/>
    <w:rsid w:val="30C73654"/>
    <w:rsid w:val="31125622"/>
    <w:rsid w:val="313B4368"/>
    <w:rsid w:val="31656F2B"/>
    <w:rsid w:val="31701EBE"/>
    <w:rsid w:val="317C264A"/>
    <w:rsid w:val="319F15BF"/>
    <w:rsid w:val="31A1399E"/>
    <w:rsid w:val="31B153DD"/>
    <w:rsid w:val="31E16592"/>
    <w:rsid w:val="31F35F86"/>
    <w:rsid w:val="31F721DE"/>
    <w:rsid w:val="31F91B2E"/>
    <w:rsid w:val="322B2AAE"/>
    <w:rsid w:val="322D5B11"/>
    <w:rsid w:val="323533CA"/>
    <w:rsid w:val="327F3227"/>
    <w:rsid w:val="3286222A"/>
    <w:rsid w:val="328E79CC"/>
    <w:rsid w:val="32992332"/>
    <w:rsid w:val="32A431B5"/>
    <w:rsid w:val="32E1588D"/>
    <w:rsid w:val="32E427DE"/>
    <w:rsid w:val="32F72511"/>
    <w:rsid w:val="333C5D80"/>
    <w:rsid w:val="33512728"/>
    <w:rsid w:val="33525999"/>
    <w:rsid w:val="33921DC7"/>
    <w:rsid w:val="33A0223D"/>
    <w:rsid w:val="33A1205F"/>
    <w:rsid w:val="33CA5CB9"/>
    <w:rsid w:val="33E64FF8"/>
    <w:rsid w:val="34082E63"/>
    <w:rsid w:val="341113B0"/>
    <w:rsid w:val="341F322F"/>
    <w:rsid w:val="34272281"/>
    <w:rsid w:val="34367D81"/>
    <w:rsid w:val="34695875"/>
    <w:rsid w:val="347814E2"/>
    <w:rsid w:val="347B58B0"/>
    <w:rsid w:val="34901F10"/>
    <w:rsid w:val="34906E86"/>
    <w:rsid w:val="349F1D11"/>
    <w:rsid w:val="34A17A66"/>
    <w:rsid w:val="34E022B2"/>
    <w:rsid w:val="351E02EC"/>
    <w:rsid w:val="35204894"/>
    <w:rsid w:val="35254E52"/>
    <w:rsid w:val="35290849"/>
    <w:rsid w:val="355C48AD"/>
    <w:rsid w:val="3564597E"/>
    <w:rsid w:val="3566572C"/>
    <w:rsid w:val="357065AB"/>
    <w:rsid w:val="35730B26"/>
    <w:rsid w:val="35E0728C"/>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E60377"/>
    <w:rsid w:val="37F76B0F"/>
    <w:rsid w:val="37FE2756"/>
    <w:rsid w:val="380163F8"/>
    <w:rsid w:val="38593326"/>
    <w:rsid w:val="38656C63"/>
    <w:rsid w:val="386677F1"/>
    <w:rsid w:val="38785910"/>
    <w:rsid w:val="387B14EE"/>
    <w:rsid w:val="3881462B"/>
    <w:rsid w:val="38880865"/>
    <w:rsid w:val="388E73A9"/>
    <w:rsid w:val="389C3213"/>
    <w:rsid w:val="38E2331B"/>
    <w:rsid w:val="38F815D3"/>
    <w:rsid w:val="392767DA"/>
    <w:rsid w:val="39303EB0"/>
    <w:rsid w:val="39395D40"/>
    <w:rsid w:val="39DB6080"/>
    <w:rsid w:val="3A02343B"/>
    <w:rsid w:val="3A047A1E"/>
    <w:rsid w:val="3A0E199C"/>
    <w:rsid w:val="3A130E31"/>
    <w:rsid w:val="3A183925"/>
    <w:rsid w:val="3A1B7D73"/>
    <w:rsid w:val="3A227914"/>
    <w:rsid w:val="3A273849"/>
    <w:rsid w:val="3A440539"/>
    <w:rsid w:val="3A541FF7"/>
    <w:rsid w:val="3A5F754B"/>
    <w:rsid w:val="3A7C7C13"/>
    <w:rsid w:val="3A985E9A"/>
    <w:rsid w:val="3AB65F15"/>
    <w:rsid w:val="3B0C16D5"/>
    <w:rsid w:val="3B190B4B"/>
    <w:rsid w:val="3B1A28D1"/>
    <w:rsid w:val="3B2D507C"/>
    <w:rsid w:val="3B364634"/>
    <w:rsid w:val="3B370C76"/>
    <w:rsid w:val="3B49164C"/>
    <w:rsid w:val="3B51086F"/>
    <w:rsid w:val="3B64696A"/>
    <w:rsid w:val="3B727AC8"/>
    <w:rsid w:val="3BC91998"/>
    <w:rsid w:val="3BDD0277"/>
    <w:rsid w:val="3BF54C74"/>
    <w:rsid w:val="3BF55184"/>
    <w:rsid w:val="3C153B96"/>
    <w:rsid w:val="3C5A58BF"/>
    <w:rsid w:val="3CFB2780"/>
    <w:rsid w:val="3D027F14"/>
    <w:rsid w:val="3D0A65D4"/>
    <w:rsid w:val="3D0D7F3E"/>
    <w:rsid w:val="3D3E0D3C"/>
    <w:rsid w:val="3D44507C"/>
    <w:rsid w:val="3D835C13"/>
    <w:rsid w:val="3D8C2FD8"/>
    <w:rsid w:val="3D972FCA"/>
    <w:rsid w:val="3DB25171"/>
    <w:rsid w:val="3DB324E9"/>
    <w:rsid w:val="3DDC1C4A"/>
    <w:rsid w:val="3DEC52F5"/>
    <w:rsid w:val="3DF61DB8"/>
    <w:rsid w:val="3E140772"/>
    <w:rsid w:val="3E345B84"/>
    <w:rsid w:val="3E5B69EB"/>
    <w:rsid w:val="3E5B702B"/>
    <w:rsid w:val="3E6A2918"/>
    <w:rsid w:val="3E9926CE"/>
    <w:rsid w:val="3EA93509"/>
    <w:rsid w:val="3EBB0897"/>
    <w:rsid w:val="3EDF00DE"/>
    <w:rsid w:val="3EDF0D3E"/>
    <w:rsid w:val="3EEA4CD8"/>
    <w:rsid w:val="3F1C7FB8"/>
    <w:rsid w:val="3F201034"/>
    <w:rsid w:val="3F3A3E6E"/>
    <w:rsid w:val="3F402B4A"/>
    <w:rsid w:val="3F567E7B"/>
    <w:rsid w:val="3F906127"/>
    <w:rsid w:val="3FBD3439"/>
    <w:rsid w:val="3FD5782D"/>
    <w:rsid w:val="3FDA1CA0"/>
    <w:rsid w:val="3FEB3071"/>
    <w:rsid w:val="3FFE0B50"/>
    <w:rsid w:val="401E2ECF"/>
    <w:rsid w:val="403170EF"/>
    <w:rsid w:val="406D11DD"/>
    <w:rsid w:val="406E36E7"/>
    <w:rsid w:val="408E5D69"/>
    <w:rsid w:val="409436AA"/>
    <w:rsid w:val="40980456"/>
    <w:rsid w:val="409C64A6"/>
    <w:rsid w:val="40C3501E"/>
    <w:rsid w:val="40C9784D"/>
    <w:rsid w:val="411D1F5C"/>
    <w:rsid w:val="41357407"/>
    <w:rsid w:val="414929AE"/>
    <w:rsid w:val="414B7353"/>
    <w:rsid w:val="41630D72"/>
    <w:rsid w:val="419B2E33"/>
    <w:rsid w:val="41A84015"/>
    <w:rsid w:val="41DC37CF"/>
    <w:rsid w:val="42342071"/>
    <w:rsid w:val="4256665F"/>
    <w:rsid w:val="42827573"/>
    <w:rsid w:val="429A69E0"/>
    <w:rsid w:val="42B736D5"/>
    <w:rsid w:val="430B0499"/>
    <w:rsid w:val="431A1904"/>
    <w:rsid w:val="433F7426"/>
    <w:rsid w:val="436013CB"/>
    <w:rsid w:val="43927B31"/>
    <w:rsid w:val="439A6354"/>
    <w:rsid w:val="43F645FD"/>
    <w:rsid w:val="440D656B"/>
    <w:rsid w:val="44165862"/>
    <w:rsid w:val="442A1484"/>
    <w:rsid w:val="442C6060"/>
    <w:rsid w:val="44735770"/>
    <w:rsid w:val="447D16B1"/>
    <w:rsid w:val="449000D0"/>
    <w:rsid w:val="449162B0"/>
    <w:rsid w:val="44A27698"/>
    <w:rsid w:val="44A31E3B"/>
    <w:rsid w:val="44A8366B"/>
    <w:rsid w:val="44AD6784"/>
    <w:rsid w:val="44B019B3"/>
    <w:rsid w:val="44E62248"/>
    <w:rsid w:val="44EE60A7"/>
    <w:rsid w:val="450342BB"/>
    <w:rsid w:val="450A3E48"/>
    <w:rsid w:val="450A6B87"/>
    <w:rsid w:val="451A649D"/>
    <w:rsid w:val="451E1C39"/>
    <w:rsid w:val="454B77A0"/>
    <w:rsid w:val="459455A3"/>
    <w:rsid w:val="459C1F0E"/>
    <w:rsid w:val="45B14E4C"/>
    <w:rsid w:val="45D50755"/>
    <w:rsid w:val="45DA5164"/>
    <w:rsid w:val="45FC3543"/>
    <w:rsid w:val="460F771A"/>
    <w:rsid w:val="46465278"/>
    <w:rsid w:val="46473D01"/>
    <w:rsid w:val="465B5541"/>
    <w:rsid w:val="466C66E1"/>
    <w:rsid w:val="4671174D"/>
    <w:rsid w:val="468F0E96"/>
    <w:rsid w:val="468F455E"/>
    <w:rsid w:val="469744E6"/>
    <w:rsid w:val="469E0B20"/>
    <w:rsid w:val="469F7CD7"/>
    <w:rsid w:val="46CE3131"/>
    <w:rsid w:val="46D96049"/>
    <w:rsid w:val="46DC3AA0"/>
    <w:rsid w:val="46EB5A91"/>
    <w:rsid w:val="46F128D9"/>
    <w:rsid w:val="470E73A5"/>
    <w:rsid w:val="474D5FAA"/>
    <w:rsid w:val="47947F45"/>
    <w:rsid w:val="47A04ACD"/>
    <w:rsid w:val="47AF2718"/>
    <w:rsid w:val="47B055AD"/>
    <w:rsid w:val="47BC0D4D"/>
    <w:rsid w:val="47D66FE2"/>
    <w:rsid w:val="47DC1DB3"/>
    <w:rsid w:val="47E30E5E"/>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0E1F0B"/>
    <w:rsid w:val="491B0AF3"/>
    <w:rsid w:val="49373A97"/>
    <w:rsid w:val="495370D3"/>
    <w:rsid w:val="49755AE6"/>
    <w:rsid w:val="497F373E"/>
    <w:rsid w:val="4989741A"/>
    <w:rsid w:val="49CE52A4"/>
    <w:rsid w:val="49FD6102"/>
    <w:rsid w:val="4A004FC9"/>
    <w:rsid w:val="4A234827"/>
    <w:rsid w:val="4A3E237C"/>
    <w:rsid w:val="4A58168F"/>
    <w:rsid w:val="4A787586"/>
    <w:rsid w:val="4A8D571D"/>
    <w:rsid w:val="4A9B5438"/>
    <w:rsid w:val="4A9B6AD9"/>
    <w:rsid w:val="4AAD22A9"/>
    <w:rsid w:val="4AD277B7"/>
    <w:rsid w:val="4B2D4330"/>
    <w:rsid w:val="4B405D40"/>
    <w:rsid w:val="4B475E6E"/>
    <w:rsid w:val="4B541575"/>
    <w:rsid w:val="4B7649D4"/>
    <w:rsid w:val="4BA371B3"/>
    <w:rsid w:val="4BB723E6"/>
    <w:rsid w:val="4BEA27BB"/>
    <w:rsid w:val="4BEC3B46"/>
    <w:rsid w:val="4BF61CDD"/>
    <w:rsid w:val="4C017B05"/>
    <w:rsid w:val="4C131838"/>
    <w:rsid w:val="4C145862"/>
    <w:rsid w:val="4C6B4748"/>
    <w:rsid w:val="4CAF67F7"/>
    <w:rsid w:val="4CB21EE3"/>
    <w:rsid w:val="4CB84D42"/>
    <w:rsid w:val="4CBE2EBF"/>
    <w:rsid w:val="4CD35BAA"/>
    <w:rsid w:val="4CD70819"/>
    <w:rsid w:val="4CE4720A"/>
    <w:rsid w:val="4CF64D96"/>
    <w:rsid w:val="4D1431F4"/>
    <w:rsid w:val="4D6163F6"/>
    <w:rsid w:val="4D817E90"/>
    <w:rsid w:val="4D8A7051"/>
    <w:rsid w:val="4DA36FDF"/>
    <w:rsid w:val="4DA6342C"/>
    <w:rsid w:val="4DCB0EF2"/>
    <w:rsid w:val="4DE4148C"/>
    <w:rsid w:val="4DE850EA"/>
    <w:rsid w:val="4DEC7C95"/>
    <w:rsid w:val="4E261992"/>
    <w:rsid w:val="4E2B10BC"/>
    <w:rsid w:val="4E557456"/>
    <w:rsid w:val="4E8B1967"/>
    <w:rsid w:val="4E8B46F2"/>
    <w:rsid w:val="4E8F5ED3"/>
    <w:rsid w:val="4EA0752B"/>
    <w:rsid w:val="4EB345D2"/>
    <w:rsid w:val="4EB654F8"/>
    <w:rsid w:val="4EBA1DE5"/>
    <w:rsid w:val="4EF15802"/>
    <w:rsid w:val="4F150690"/>
    <w:rsid w:val="4F1C4CDA"/>
    <w:rsid w:val="4F512B51"/>
    <w:rsid w:val="4F692D84"/>
    <w:rsid w:val="4F772C35"/>
    <w:rsid w:val="4F7E411E"/>
    <w:rsid w:val="4F7F5AF4"/>
    <w:rsid w:val="4F84039C"/>
    <w:rsid w:val="4F952B2E"/>
    <w:rsid w:val="4F963BCD"/>
    <w:rsid w:val="4FBC20AF"/>
    <w:rsid w:val="4FC20FEF"/>
    <w:rsid w:val="50033E4B"/>
    <w:rsid w:val="5007159C"/>
    <w:rsid w:val="5009037E"/>
    <w:rsid w:val="501E0C85"/>
    <w:rsid w:val="502E69EF"/>
    <w:rsid w:val="50323B94"/>
    <w:rsid w:val="505F5BFE"/>
    <w:rsid w:val="50900F39"/>
    <w:rsid w:val="50912B72"/>
    <w:rsid w:val="5094468D"/>
    <w:rsid w:val="50E207B6"/>
    <w:rsid w:val="510E5314"/>
    <w:rsid w:val="51123E7D"/>
    <w:rsid w:val="511B0E3B"/>
    <w:rsid w:val="51220301"/>
    <w:rsid w:val="513B13C3"/>
    <w:rsid w:val="5151508A"/>
    <w:rsid w:val="515C0382"/>
    <w:rsid w:val="515F5612"/>
    <w:rsid w:val="51A46897"/>
    <w:rsid w:val="51AB7BFB"/>
    <w:rsid w:val="51B1276F"/>
    <w:rsid w:val="51C07B1A"/>
    <w:rsid w:val="51C30C43"/>
    <w:rsid w:val="51DD691E"/>
    <w:rsid w:val="51E9259B"/>
    <w:rsid w:val="52106615"/>
    <w:rsid w:val="5225496F"/>
    <w:rsid w:val="523736CE"/>
    <w:rsid w:val="52512ABD"/>
    <w:rsid w:val="525564B4"/>
    <w:rsid w:val="525E110D"/>
    <w:rsid w:val="52713761"/>
    <w:rsid w:val="527842F9"/>
    <w:rsid w:val="5299545A"/>
    <w:rsid w:val="529D1368"/>
    <w:rsid w:val="529E773D"/>
    <w:rsid w:val="52C66D45"/>
    <w:rsid w:val="52C944F1"/>
    <w:rsid w:val="52EB59AE"/>
    <w:rsid w:val="52F20649"/>
    <w:rsid w:val="52F57DE0"/>
    <w:rsid w:val="52FB52AE"/>
    <w:rsid w:val="531B76FE"/>
    <w:rsid w:val="5326152B"/>
    <w:rsid w:val="5334467B"/>
    <w:rsid w:val="5343795B"/>
    <w:rsid w:val="53527F13"/>
    <w:rsid w:val="535E44B2"/>
    <w:rsid w:val="53797604"/>
    <w:rsid w:val="538C2D00"/>
    <w:rsid w:val="539E1FBB"/>
    <w:rsid w:val="53B9121D"/>
    <w:rsid w:val="53BC0BE5"/>
    <w:rsid w:val="53D02297"/>
    <w:rsid w:val="53E93358"/>
    <w:rsid w:val="541179B2"/>
    <w:rsid w:val="542511A2"/>
    <w:rsid w:val="54303336"/>
    <w:rsid w:val="54680EC5"/>
    <w:rsid w:val="548D462B"/>
    <w:rsid w:val="54BA3C99"/>
    <w:rsid w:val="54E12D13"/>
    <w:rsid w:val="54F7591A"/>
    <w:rsid w:val="55145B05"/>
    <w:rsid w:val="55172147"/>
    <w:rsid w:val="551A2782"/>
    <w:rsid w:val="551B3C3E"/>
    <w:rsid w:val="55371339"/>
    <w:rsid w:val="5540344C"/>
    <w:rsid w:val="55717474"/>
    <w:rsid w:val="55922C46"/>
    <w:rsid w:val="55952DD6"/>
    <w:rsid w:val="55A35048"/>
    <w:rsid w:val="55CA4983"/>
    <w:rsid w:val="55E37A8F"/>
    <w:rsid w:val="55EC35D4"/>
    <w:rsid w:val="55EE21B7"/>
    <w:rsid w:val="55F10656"/>
    <w:rsid w:val="55FB6F7A"/>
    <w:rsid w:val="560F7233"/>
    <w:rsid w:val="563E3C8A"/>
    <w:rsid w:val="565C6063"/>
    <w:rsid w:val="566B274A"/>
    <w:rsid w:val="568033DD"/>
    <w:rsid w:val="5680682E"/>
    <w:rsid w:val="568630E0"/>
    <w:rsid w:val="568A3714"/>
    <w:rsid w:val="56AB5382"/>
    <w:rsid w:val="56B303C6"/>
    <w:rsid w:val="56D378E7"/>
    <w:rsid w:val="56E61DD1"/>
    <w:rsid w:val="570E02A3"/>
    <w:rsid w:val="574D741E"/>
    <w:rsid w:val="57531D7B"/>
    <w:rsid w:val="57787FE2"/>
    <w:rsid w:val="578C67B5"/>
    <w:rsid w:val="57A87E4E"/>
    <w:rsid w:val="57C929AA"/>
    <w:rsid w:val="57FF73AA"/>
    <w:rsid w:val="580C7F2C"/>
    <w:rsid w:val="580E781B"/>
    <w:rsid w:val="58103547"/>
    <w:rsid w:val="58FA222A"/>
    <w:rsid w:val="5909166B"/>
    <w:rsid w:val="591D25D7"/>
    <w:rsid w:val="5940750B"/>
    <w:rsid w:val="595371E6"/>
    <w:rsid w:val="596F2552"/>
    <w:rsid w:val="59837DAB"/>
    <w:rsid w:val="59951D78"/>
    <w:rsid w:val="59A85BE1"/>
    <w:rsid w:val="59F64C60"/>
    <w:rsid w:val="59FE5684"/>
    <w:rsid w:val="5A160516"/>
    <w:rsid w:val="5A22631B"/>
    <w:rsid w:val="5A45402D"/>
    <w:rsid w:val="5A620835"/>
    <w:rsid w:val="5AC33739"/>
    <w:rsid w:val="5AD128B0"/>
    <w:rsid w:val="5AD87FD4"/>
    <w:rsid w:val="5ADD173D"/>
    <w:rsid w:val="5AF25653"/>
    <w:rsid w:val="5AF35396"/>
    <w:rsid w:val="5AFA18BD"/>
    <w:rsid w:val="5B062A42"/>
    <w:rsid w:val="5B315DF6"/>
    <w:rsid w:val="5B5D5DAC"/>
    <w:rsid w:val="5B622B85"/>
    <w:rsid w:val="5B874BA6"/>
    <w:rsid w:val="5B9D7B21"/>
    <w:rsid w:val="5BB0774A"/>
    <w:rsid w:val="5BB95D06"/>
    <w:rsid w:val="5BBF1E77"/>
    <w:rsid w:val="5BC10B4F"/>
    <w:rsid w:val="5BCB72D7"/>
    <w:rsid w:val="5BFC0A07"/>
    <w:rsid w:val="5C236A1B"/>
    <w:rsid w:val="5C4B112F"/>
    <w:rsid w:val="5C525223"/>
    <w:rsid w:val="5C58417F"/>
    <w:rsid w:val="5C60441E"/>
    <w:rsid w:val="5C786E42"/>
    <w:rsid w:val="5C817C90"/>
    <w:rsid w:val="5C8A2D19"/>
    <w:rsid w:val="5C936256"/>
    <w:rsid w:val="5C9F6CAA"/>
    <w:rsid w:val="5CB24E8C"/>
    <w:rsid w:val="5CCD06A2"/>
    <w:rsid w:val="5CD0218D"/>
    <w:rsid w:val="5CD11264"/>
    <w:rsid w:val="5CD72390"/>
    <w:rsid w:val="5CDD3C76"/>
    <w:rsid w:val="5CE66736"/>
    <w:rsid w:val="5CF214D0"/>
    <w:rsid w:val="5CF47E6D"/>
    <w:rsid w:val="5D2C31A8"/>
    <w:rsid w:val="5D316B75"/>
    <w:rsid w:val="5D3C709F"/>
    <w:rsid w:val="5D5312BA"/>
    <w:rsid w:val="5D557659"/>
    <w:rsid w:val="5D805FD7"/>
    <w:rsid w:val="5D8135C1"/>
    <w:rsid w:val="5DAE1749"/>
    <w:rsid w:val="5DC71F4B"/>
    <w:rsid w:val="5DEF3DDD"/>
    <w:rsid w:val="5DF9688E"/>
    <w:rsid w:val="5E053D08"/>
    <w:rsid w:val="5E181346"/>
    <w:rsid w:val="5E3345B8"/>
    <w:rsid w:val="5E453881"/>
    <w:rsid w:val="5E5A3C9F"/>
    <w:rsid w:val="5E5C428F"/>
    <w:rsid w:val="5E5D506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33352"/>
    <w:rsid w:val="5FEC21A0"/>
    <w:rsid w:val="5FFD4C6E"/>
    <w:rsid w:val="5FFE1F03"/>
    <w:rsid w:val="60037ABD"/>
    <w:rsid w:val="603E2C7E"/>
    <w:rsid w:val="604069F6"/>
    <w:rsid w:val="60675D31"/>
    <w:rsid w:val="60890318"/>
    <w:rsid w:val="60986719"/>
    <w:rsid w:val="609B3E35"/>
    <w:rsid w:val="60A13EF0"/>
    <w:rsid w:val="60B82BB1"/>
    <w:rsid w:val="60C2565D"/>
    <w:rsid w:val="60E9588E"/>
    <w:rsid w:val="61102406"/>
    <w:rsid w:val="611834CF"/>
    <w:rsid w:val="613B6146"/>
    <w:rsid w:val="6146003C"/>
    <w:rsid w:val="61532E7D"/>
    <w:rsid w:val="615D207E"/>
    <w:rsid w:val="6166131D"/>
    <w:rsid w:val="61720E31"/>
    <w:rsid w:val="61916461"/>
    <w:rsid w:val="619535E1"/>
    <w:rsid w:val="61A90E85"/>
    <w:rsid w:val="61B21F31"/>
    <w:rsid w:val="61B82675"/>
    <w:rsid w:val="61D037F5"/>
    <w:rsid w:val="61E253BC"/>
    <w:rsid w:val="61FB6EEA"/>
    <w:rsid w:val="61FD7E37"/>
    <w:rsid w:val="62016510"/>
    <w:rsid w:val="622246AC"/>
    <w:rsid w:val="628B314E"/>
    <w:rsid w:val="62C27B96"/>
    <w:rsid w:val="62CB3622"/>
    <w:rsid w:val="62CF3E91"/>
    <w:rsid w:val="62E01DCA"/>
    <w:rsid w:val="62EC18A4"/>
    <w:rsid w:val="630D3030"/>
    <w:rsid w:val="636D2248"/>
    <w:rsid w:val="63874D4A"/>
    <w:rsid w:val="63AD2CB3"/>
    <w:rsid w:val="6406621E"/>
    <w:rsid w:val="640F6E0B"/>
    <w:rsid w:val="64151F48"/>
    <w:rsid w:val="643263FF"/>
    <w:rsid w:val="643F0C05"/>
    <w:rsid w:val="64462965"/>
    <w:rsid w:val="644D3F71"/>
    <w:rsid w:val="645B70BC"/>
    <w:rsid w:val="64656A2B"/>
    <w:rsid w:val="646709F5"/>
    <w:rsid w:val="646A392E"/>
    <w:rsid w:val="64801AB7"/>
    <w:rsid w:val="64A96979"/>
    <w:rsid w:val="64BA4FAB"/>
    <w:rsid w:val="64CA3716"/>
    <w:rsid w:val="64CE452D"/>
    <w:rsid w:val="64CF5704"/>
    <w:rsid w:val="65094E81"/>
    <w:rsid w:val="650C7291"/>
    <w:rsid w:val="65136487"/>
    <w:rsid w:val="651C0DCF"/>
    <w:rsid w:val="65291FE1"/>
    <w:rsid w:val="6530399E"/>
    <w:rsid w:val="65476131"/>
    <w:rsid w:val="65477BE3"/>
    <w:rsid w:val="65980889"/>
    <w:rsid w:val="659F00D0"/>
    <w:rsid w:val="659F6086"/>
    <w:rsid w:val="65B01F28"/>
    <w:rsid w:val="65BC1CD7"/>
    <w:rsid w:val="65C14135"/>
    <w:rsid w:val="65C15A07"/>
    <w:rsid w:val="65C5379B"/>
    <w:rsid w:val="65CB2652"/>
    <w:rsid w:val="65CB795D"/>
    <w:rsid w:val="661766A2"/>
    <w:rsid w:val="661803EC"/>
    <w:rsid w:val="66196CCB"/>
    <w:rsid w:val="661E3B9C"/>
    <w:rsid w:val="6646343C"/>
    <w:rsid w:val="66951D52"/>
    <w:rsid w:val="669F54FB"/>
    <w:rsid w:val="66A95B14"/>
    <w:rsid w:val="672346A9"/>
    <w:rsid w:val="672F1572"/>
    <w:rsid w:val="67486190"/>
    <w:rsid w:val="67642416"/>
    <w:rsid w:val="67651DD0"/>
    <w:rsid w:val="678F61BC"/>
    <w:rsid w:val="67A608AB"/>
    <w:rsid w:val="67AA5056"/>
    <w:rsid w:val="67ADF76C"/>
    <w:rsid w:val="67CC551F"/>
    <w:rsid w:val="67EF783B"/>
    <w:rsid w:val="67F62013"/>
    <w:rsid w:val="67F7121D"/>
    <w:rsid w:val="67F85E6E"/>
    <w:rsid w:val="67FE60FD"/>
    <w:rsid w:val="68272F3B"/>
    <w:rsid w:val="682F499D"/>
    <w:rsid w:val="68360B6E"/>
    <w:rsid w:val="683F679D"/>
    <w:rsid w:val="68401DED"/>
    <w:rsid w:val="684A29C4"/>
    <w:rsid w:val="684F29EC"/>
    <w:rsid w:val="685A261F"/>
    <w:rsid w:val="685B0356"/>
    <w:rsid w:val="68751207"/>
    <w:rsid w:val="68797A3C"/>
    <w:rsid w:val="68906041"/>
    <w:rsid w:val="689B7D9A"/>
    <w:rsid w:val="68A770E3"/>
    <w:rsid w:val="68B271BC"/>
    <w:rsid w:val="69646D35"/>
    <w:rsid w:val="69653029"/>
    <w:rsid w:val="69880CA5"/>
    <w:rsid w:val="69A515EA"/>
    <w:rsid w:val="69CD6E2D"/>
    <w:rsid w:val="69E210CB"/>
    <w:rsid w:val="69E45F01"/>
    <w:rsid w:val="69E67416"/>
    <w:rsid w:val="69FD0F4A"/>
    <w:rsid w:val="6A03098E"/>
    <w:rsid w:val="6A1D7B44"/>
    <w:rsid w:val="6A366327"/>
    <w:rsid w:val="6A3A2C2E"/>
    <w:rsid w:val="6A42305C"/>
    <w:rsid w:val="6AC32124"/>
    <w:rsid w:val="6AC650BB"/>
    <w:rsid w:val="6ACA5C29"/>
    <w:rsid w:val="6AD422BA"/>
    <w:rsid w:val="6ADB33AF"/>
    <w:rsid w:val="6ADC58F5"/>
    <w:rsid w:val="6AE91D5E"/>
    <w:rsid w:val="6AEB4596"/>
    <w:rsid w:val="6AF863DD"/>
    <w:rsid w:val="6B2570A9"/>
    <w:rsid w:val="6B2A6D71"/>
    <w:rsid w:val="6B4B621C"/>
    <w:rsid w:val="6BA14FEB"/>
    <w:rsid w:val="6BAD18C2"/>
    <w:rsid w:val="6BB67B6C"/>
    <w:rsid w:val="6BC618C8"/>
    <w:rsid w:val="6BC72D62"/>
    <w:rsid w:val="6BE24E3D"/>
    <w:rsid w:val="6BFE1709"/>
    <w:rsid w:val="6C00528B"/>
    <w:rsid w:val="6C1A00FB"/>
    <w:rsid w:val="6C210628"/>
    <w:rsid w:val="6C46321A"/>
    <w:rsid w:val="6C511E31"/>
    <w:rsid w:val="6CC2766E"/>
    <w:rsid w:val="6CCE38D5"/>
    <w:rsid w:val="6CDF627E"/>
    <w:rsid w:val="6CF90658"/>
    <w:rsid w:val="6D3654BD"/>
    <w:rsid w:val="6D535020"/>
    <w:rsid w:val="6D632335"/>
    <w:rsid w:val="6D714693"/>
    <w:rsid w:val="6D723F67"/>
    <w:rsid w:val="6D76586A"/>
    <w:rsid w:val="6D8C3BCB"/>
    <w:rsid w:val="6D9A02F7"/>
    <w:rsid w:val="6DE54739"/>
    <w:rsid w:val="6DE74955"/>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655B31"/>
    <w:rsid w:val="6F7E4A5D"/>
    <w:rsid w:val="6FA50623"/>
    <w:rsid w:val="6FB01269"/>
    <w:rsid w:val="6FCA71A8"/>
    <w:rsid w:val="6FD709C6"/>
    <w:rsid w:val="6FEA346D"/>
    <w:rsid w:val="6FF7644D"/>
    <w:rsid w:val="6FFA467C"/>
    <w:rsid w:val="70353D2B"/>
    <w:rsid w:val="70453F35"/>
    <w:rsid w:val="704A06D3"/>
    <w:rsid w:val="70860455"/>
    <w:rsid w:val="709C0B70"/>
    <w:rsid w:val="70AD4FD5"/>
    <w:rsid w:val="71065187"/>
    <w:rsid w:val="710A2D40"/>
    <w:rsid w:val="713201C6"/>
    <w:rsid w:val="71723E27"/>
    <w:rsid w:val="718553AD"/>
    <w:rsid w:val="71DE5E4E"/>
    <w:rsid w:val="720B086F"/>
    <w:rsid w:val="72113D4E"/>
    <w:rsid w:val="72606A84"/>
    <w:rsid w:val="726D1450"/>
    <w:rsid w:val="729A5CB7"/>
    <w:rsid w:val="72BD1A47"/>
    <w:rsid w:val="72E32ADC"/>
    <w:rsid w:val="72F26EAE"/>
    <w:rsid w:val="73000034"/>
    <w:rsid w:val="73353A6C"/>
    <w:rsid w:val="735A797F"/>
    <w:rsid w:val="736334A5"/>
    <w:rsid w:val="73806DB6"/>
    <w:rsid w:val="73974727"/>
    <w:rsid w:val="73A56E44"/>
    <w:rsid w:val="73C361D0"/>
    <w:rsid w:val="73C565A9"/>
    <w:rsid w:val="73C96059"/>
    <w:rsid w:val="73CB2598"/>
    <w:rsid w:val="73E6120B"/>
    <w:rsid w:val="73E82167"/>
    <w:rsid w:val="74376071"/>
    <w:rsid w:val="74615050"/>
    <w:rsid w:val="746F5365"/>
    <w:rsid w:val="74774E36"/>
    <w:rsid w:val="74842EFD"/>
    <w:rsid w:val="74924BF5"/>
    <w:rsid w:val="7496AF52"/>
    <w:rsid w:val="749C2C2C"/>
    <w:rsid w:val="74BF158F"/>
    <w:rsid w:val="74C63E7C"/>
    <w:rsid w:val="74D80B7C"/>
    <w:rsid w:val="74F97304"/>
    <w:rsid w:val="7506299F"/>
    <w:rsid w:val="751C28AD"/>
    <w:rsid w:val="75210735"/>
    <w:rsid w:val="75275BE9"/>
    <w:rsid w:val="75504FD9"/>
    <w:rsid w:val="756643B1"/>
    <w:rsid w:val="75693540"/>
    <w:rsid w:val="756A49B9"/>
    <w:rsid w:val="75961BD7"/>
    <w:rsid w:val="759737FD"/>
    <w:rsid w:val="759B0C59"/>
    <w:rsid w:val="75A66EA3"/>
    <w:rsid w:val="75A90742"/>
    <w:rsid w:val="75AE3204"/>
    <w:rsid w:val="75D35D5A"/>
    <w:rsid w:val="75FC2F67"/>
    <w:rsid w:val="760545A6"/>
    <w:rsid w:val="76491BDF"/>
    <w:rsid w:val="764B5364"/>
    <w:rsid w:val="76511BA8"/>
    <w:rsid w:val="766D176F"/>
    <w:rsid w:val="768923C3"/>
    <w:rsid w:val="76B952DB"/>
    <w:rsid w:val="76C4700A"/>
    <w:rsid w:val="76D34B62"/>
    <w:rsid w:val="76ED4FE1"/>
    <w:rsid w:val="76F36118"/>
    <w:rsid w:val="77233742"/>
    <w:rsid w:val="772C33B8"/>
    <w:rsid w:val="77533A61"/>
    <w:rsid w:val="779F7809"/>
    <w:rsid w:val="78023C31"/>
    <w:rsid w:val="78054355"/>
    <w:rsid w:val="781743B1"/>
    <w:rsid w:val="783D6676"/>
    <w:rsid w:val="784C61BE"/>
    <w:rsid w:val="785D7C29"/>
    <w:rsid w:val="788004F1"/>
    <w:rsid w:val="78910152"/>
    <w:rsid w:val="789534CB"/>
    <w:rsid w:val="78B474C1"/>
    <w:rsid w:val="78D83818"/>
    <w:rsid w:val="78DA41F3"/>
    <w:rsid w:val="793E30D6"/>
    <w:rsid w:val="795319DE"/>
    <w:rsid w:val="796033DC"/>
    <w:rsid w:val="79667075"/>
    <w:rsid w:val="79920577"/>
    <w:rsid w:val="79964014"/>
    <w:rsid w:val="79F75258"/>
    <w:rsid w:val="79FD1F46"/>
    <w:rsid w:val="7A3665F9"/>
    <w:rsid w:val="7A4C379A"/>
    <w:rsid w:val="7A51019F"/>
    <w:rsid w:val="7A5213A8"/>
    <w:rsid w:val="7A5A7C28"/>
    <w:rsid w:val="7A6F5AB6"/>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646B30"/>
    <w:rsid w:val="7D697134"/>
    <w:rsid w:val="7D7D347B"/>
    <w:rsid w:val="7DEA147C"/>
    <w:rsid w:val="7DFD1D74"/>
    <w:rsid w:val="7DFE3667"/>
    <w:rsid w:val="7E0A01FB"/>
    <w:rsid w:val="7E0D4DF9"/>
    <w:rsid w:val="7E3E4905"/>
    <w:rsid w:val="7E7025B0"/>
    <w:rsid w:val="7E7044F2"/>
    <w:rsid w:val="7E7812C2"/>
    <w:rsid w:val="7E9C5989"/>
    <w:rsid w:val="7EA37DF8"/>
    <w:rsid w:val="7F1212B3"/>
    <w:rsid w:val="7F134233"/>
    <w:rsid w:val="7F7CFF9F"/>
    <w:rsid w:val="7F7F2AF7"/>
    <w:rsid w:val="7F840255"/>
    <w:rsid w:val="7F8C797A"/>
    <w:rsid w:val="7FA9A935"/>
    <w:rsid w:val="7FC5261C"/>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DEB6C6CD-4DBD-4099-9EE0-0055193D2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7"/>
    <w:next w:val="a7"/>
    <w:qFormat/>
    <w:pPr>
      <w:keepNext/>
      <w:keepLines/>
      <w:adjustRightInd w:val="0"/>
      <w:snapToGrid w:val="0"/>
      <w:spacing w:line="360" w:lineRule="auto"/>
      <w:outlineLvl w:val="0"/>
    </w:pPr>
    <w:rPr>
      <w:rFonts w:ascii="黑体" w:eastAsia="黑体" w:hAnsi="黑体" w:cs="黑体"/>
      <w:kern w:val="44"/>
      <w:szCs w:val="21"/>
    </w:rPr>
  </w:style>
  <w:style w:type="paragraph" w:styleId="2">
    <w:name w:val="heading 2"/>
    <w:basedOn w:val="a7"/>
    <w:next w:val="a7"/>
    <w:link w:val="2Char"/>
    <w:unhideWhenUsed/>
    <w:qFormat/>
    <w:pPr>
      <w:adjustRightInd w:val="0"/>
      <w:snapToGrid w:val="0"/>
      <w:spacing w:line="360" w:lineRule="auto"/>
      <w:jc w:val="left"/>
      <w:outlineLvl w:val="1"/>
    </w:pPr>
    <w:rPr>
      <w:rFonts w:ascii="黑体" w:eastAsia="黑体" w:hAnsi="黑体" w:cs="Times New Roman" w:hint="eastAsia"/>
      <w:kern w:val="0"/>
      <w:szCs w:val="36"/>
    </w:rPr>
  </w:style>
  <w:style w:type="paragraph" w:styleId="3">
    <w:name w:val="heading 3"/>
    <w:basedOn w:val="a7"/>
    <w:next w:val="a7"/>
    <w:unhideWhenUsed/>
    <w:qFormat/>
    <w:pPr>
      <w:adjustRightInd w:val="0"/>
      <w:snapToGrid w:val="0"/>
      <w:spacing w:line="360" w:lineRule="auto"/>
      <w:jc w:val="left"/>
      <w:outlineLvl w:val="2"/>
    </w:pPr>
    <w:rPr>
      <w:rFonts w:ascii="黑体" w:eastAsia="黑体" w:hAnsi="黑体" w:cs="Times New Roman" w:hint="eastAsia"/>
      <w:kern w:val="0"/>
      <w:szCs w:val="27"/>
    </w:rPr>
  </w:style>
  <w:style w:type="paragraph" w:styleId="4">
    <w:name w:val="heading 4"/>
    <w:basedOn w:val="a7"/>
    <w:next w:val="a7"/>
    <w:link w:val="4Char"/>
    <w:unhideWhenUsed/>
    <w:qFormat/>
    <w:pPr>
      <w:keepNext/>
      <w:keepLines/>
      <w:adjustRightInd w:val="0"/>
      <w:snapToGrid w:val="0"/>
      <w:spacing w:line="360" w:lineRule="auto"/>
      <w:outlineLvl w:val="3"/>
    </w:pPr>
    <w:rPr>
      <w:rFonts w:ascii="黑体" w:eastAsia="黑体" w:hAnsi="黑体" w:cstheme="majorBidi"/>
      <w:bCs/>
      <w:szCs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ocument Map"/>
    <w:basedOn w:val="a7"/>
    <w:link w:val="Char"/>
    <w:qFormat/>
    <w:rPr>
      <w:rFonts w:ascii="宋体" w:eastAsia="宋体"/>
      <w:sz w:val="18"/>
      <w:szCs w:val="18"/>
    </w:rPr>
  </w:style>
  <w:style w:type="paragraph" w:styleId="ac">
    <w:name w:val="annotation text"/>
    <w:basedOn w:val="a7"/>
    <w:link w:val="Char0"/>
    <w:qFormat/>
    <w:pPr>
      <w:jc w:val="left"/>
    </w:pPr>
  </w:style>
  <w:style w:type="paragraph" w:styleId="ad">
    <w:name w:val="Body Text"/>
    <w:basedOn w:val="a7"/>
    <w:uiPriority w:val="1"/>
    <w:qFormat/>
    <w:pPr>
      <w:spacing w:line="360" w:lineRule="auto"/>
      <w:ind w:firstLineChars="200" w:firstLine="1040"/>
    </w:pPr>
    <w:rPr>
      <w:rFonts w:ascii="宋体" w:eastAsia="宋体" w:hAnsi="宋体" w:cs="宋体"/>
      <w:szCs w:val="21"/>
      <w:lang w:val="hu-HU" w:eastAsia="hu-HU" w:bidi="hu-HU"/>
    </w:rPr>
  </w:style>
  <w:style w:type="paragraph" w:styleId="ae">
    <w:name w:val="Date"/>
    <w:basedOn w:val="a7"/>
    <w:next w:val="a7"/>
    <w:link w:val="Char1"/>
    <w:qFormat/>
    <w:pPr>
      <w:ind w:leftChars="2500" w:left="100"/>
    </w:pPr>
  </w:style>
  <w:style w:type="paragraph" w:styleId="af">
    <w:name w:val="Balloon Text"/>
    <w:basedOn w:val="a7"/>
    <w:link w:val="Char2"/>
    <w:qFormat/>
    <w:rPr>
      <w:sz w:val="18"/>
      <w:szCs w:val="18"/>
    </w:rPr>
  </w:style>
  <w:style w:type="paragraph" w:styleId="af0">
    <w:name w:val="footer"/>
    <w:basedOn w:val="a7"/>
    <w:link w:val="Char3"/>
    <w:uiPriority w:val="99"/>
    <w:qFormat/>
    <w:pPr>
      <w:tabs>
        <w:tab w:val="center" w:pos="4153"/>
        <w:tab w:val="right" w:pos="8306"/>
      </w:tabs>
      <w:snapToGrid w:val="0"/>
      <w:jc w:val="left"/>
    </w:pPr>
    <w:rPr>
      <w:sz w:val="18"/>
    </w:rPr>
  </w:style>
  <w:style w:type="paragraph" w:styleId="af1">
    <w:name w:val="header"/>
    <w:basedOn w:val="a7"/>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7"/>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f2">
    <w:name w:val="Normal (Web)"/>
    <w:basedOn w:val="a7"/>
    <w:qFormat/>
    <w:pPr>
      <w:spacing w:beforeAutospacing="1" w:afterAutospacing="1"/>
      <w:jc w:val="left"/>
    </w:pPr>
    <w:rPr>
      <w:rFonts w:cs="Times New Roman"/>
      <w:kern w:val="0"/>
      <w:sz w:val="24"/>
    </w:rPr>
  </w:style>
  <w:style w:type="paragraph" w:styleId="af3">
    <w:name w:val="annotation subject"/>
    <w:basedOn w:val="ac"/>
    <w:next w:val="ac"/>
    <w:link w:val="Char4"/>
    <w:qFormat/>
    <w:rPr>
      <w:b/>
      <w:bCs/>
    </w:rPr>
  </w:style>
  <w:style w:type="table" w:styleId="af4">
    <w:name w:val="Table Grid"/>
    <w:basedOn w:val="a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8"/>
    <w:uiPriority w:val="22"/>
    <w:qFormat/>
    <w:rPr>
      <w:b/>
    </w:rPr>
  </w:style>
  <w:style w:type="character" w:styleId="af6">
    <w:name w:val="Hyperlink"/>
    <w:basedOn w:val="a8"/>
    <w:qFormat/>
    <w:rPr>
      <w:color w:val="0000FF"/>
      <w:u w:val="single"/>
    </w:rPr>
  </w:style>
  <w:style w:type="character" w:styleId="af7">
    <w:name w:val="annotation reference"/>
    <w:basedOn w:val="a8"/>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7"/>
    <w:qFormat/>
    <w:pPr>
      <w:ind w:firstLineChars="200" w:firstLine="420"/>
    </w:pPr>
    <w:rPr>
      <w:rFonts w:ascii="Times New Roman" w:eastAsia="宋体" w:hAnsi="Times New Roman" w:cs="Times New Roman"/>
      <w:szCs w:val="21"/>
    </w:rPr>
  </w:style>
  <w:style w:type="paragraph" w:styleId="af8">
    <w:name w:val="List Paragraph"/>
    <w:basedOn w:val="a7"/>
    <w:uiPriority w:val="1"/>
    <w:qFormat/>
    <w:pPr>
      <w:ind w:left="1130" w:hanging="734"/>
    </w:pPr>
    <w:rPr>
      <w:rFonts w:ascii="宋体" w:eastAsia="宋体" w:hAnsi="宋体" w:cs="宋体"/>
      <w:lang w:val="hu-HU" w:eastAsia="hu-HU" w:bidi="hu-HU"/>
    </w:rPr>
  </w:style>
  <w:style w:type="character" w:customStyle="1" w:styleId="fontstyle01">
    <w:name w:val="fontstyle01"/>
    <w:basedOn w:val="a8"/>
    <w:rPr>
      <w:rFonts w:ascii="FZSSK--GBK1-0" w:eastAsia="FZSSK--GBK1-0" w:hAnsi="FZSSK--GBK1-0" w:cs="FZSSK--GBK1-0"/>
      <w:color w:val="000000"/>
      <w:sz w:val="20"/>
      <w:szCs w:val="20"/>
    </w:rPr>
  </w:style>
  <w:style w:type="character" w:customStyle="1" w:styleId="Char">
    <w:name w:val="文档结构图 Char"/>
    <w:basedOn w:val="a8"/>
    <w:link w:val="ab"/>
    <w:qFormat/>
    <w:rPr>
      <w:rFonts w:ascii="宋体" w:eastAsia="宋体"/>
      <w:kern w:val="2"/>
      <w:sz w:val="18"/>
      <w:szCs w:val="18"/>
    </w:rPr>
  </w:style>
  <w:style w:type="character" w:customStyle="1" w:styleId="Char1">
    <w:name w:val="日期 Char"/>
    <w:basedOn w:val="a8"/>
    <w:link w:val="ae"/>
    <w:qFormat/>
    <w:rPr>
      <w:kern w:val="2"/>
      <w:sz w:val="21"/>
      <w:szCs w:val="24"/>
    </w:rPr>
  </w:style>
  <w:style w:type="character" w:customStyle="1" w:styleId="Char2">
    <w:name w:val="批注框文本 Char"/>
    <w:basedOn w:val="a8"/>
    <w:link w:val="af"/>
    <w:qFormat/>
    <w:rPr>
      <w:kern w:val="2"/>
      <w:sz w:val="18"/>
      <w:szCs w:val="18"/>
    </w:rPr>
  </w:style>
  <w:style w:type="character" w:customStyle="1" w:styleId="tsname">
    <w:name w:val="tsname"/>
    <w:basedOn w:val="a8"/>
  </w:style>
  <w:style w:type="paragraph" w:customStyle="1" w:styleId="af9">
    <w:name w:val="章标题"/>
    <w:qFormat/>
    <w:pPr>
      <w:jc w:val="both"/>
      <w:outlineLvl w:val="1"/>
    </w:pPr>
    <w:rPr>
      <w:rFonts w:ascii="黑体" w:eastAsia="黑体"/>
      <w:sz w:val="21"/>
    </w:rPr>
  </w:style>
  <w:style w:type="character" w:customStyle="1" w:styleId="Char0">
    <w:name w:val="批注文字 Char"/>
    <w:basedOn w:val="a8"/>
    <w:link w:val="ac"/>
    <w:qFormat/>
    <w:rPr>
      <w:kern w:val="2"/>
      <w:sz w:val="21"/>
      <w:szCs w:val="24"/>
    </w:rPr>
  </w:style>
  <w:style w:type="character" w:customStyle="1" w:styleId="Char4">
    <w:name w:val="批注主题 Char"/>
    <w:basedOn w:val="Char0"/>
    <w:link w:val="af3"/>
    <w:qFormat/>
    <w:rPr>
      <w:b/>
      <w:bCs/>
      <w:kern w:val="2"/>
      <w:sz w:val="21"/>
      <w:szCs w:val="24"/>
    </w:rPr>
  </w:style>
  <w:style w:type="character" w:customStyle="1" w:styleId="Char3">
    <w:name w:val="页脚 Char"/>
    <w:basedOn w:val="a8"/>
    <w:link w:val="af0"/>
    <w:uiPriority w:val="99"/>
    <w:qFormat/>
    <w:rPr>
      <w:rFonts w:asciiTheme="minorHAnsi" w:eastAsiaTheme="minorEastAsia" w:hAnsiTheme="minorHAnsi" w:cstheme="minorBidi"/>
      <w:kern w:val="2"/>
      <w:sz w:val="18"/>
      <w:szCs w:val="24"/>
    </w:rPr>
  </w:style>
  <w:style w:type="paragraph" w:customStyle="1" w:styleId="a">
    <w:name w:val="标准文件_正文表标题"/>
    <w:next w:val="a7"/>
    <w:qFormat/>
    <w:pPr>
      <w:numPr>
        <w:numId w:val="1"/>
      </w:numPr>
      <w:tabs>
        <w:tab w:val="left" w:pos="0"/>
      </w:tabs>
      <w:spacing w:beforeLines="50" w:before="50" w:afterLines="50" w:after="50"/>
      <w:jc w:val="center"/>
    </w:pPr>
    <w:rPr>
      <w:rFonts w:ascii="黑体" w:eastAsia="黑体"/>
      <w:sz w:val="21"/>
    </w:rPr>
  </w:style>
  <w:style w:type="character" w:customStyle="1" w:styleId="CharStyle18">
    <w:name w:val="Char Style 18"/>
    <w:basedOn w:val="a8"/>
    <w:link w:val="Style17"/>
    <w:qFormat/>
    <w:rPr>
      <w:rFonts w:ascii="宋体" w:hAnsi="宋体" w:cs="宋体"/>
      <w:lang w:val="zh-CN" w:bidi="zh-CN"/>
    </w:rPr>
  </w:style>
  <w:style w:type="paragraph" w:customStyle="1" w:styleId="Style17">
    <w:name w:val="Style 17"/>
    <w:basedOn w:val="a7"/>
    <w:link w:val="CharStyle18"/>
    <w:pPr>
      <w:spacing w:line="329" w:lineRule="auto"/>
      <w:ind w:firstLine="400"/>
      <w:jc w:val="left"/>
    </w:pPr>
    <w:rPr>
      <w:rFonts w:ascii="宋体" w:eastAsia="宋体" w:hAnsi="宋体" w:cs="宋体"/>
      <w:kern w:val="0"/>
      <w:sz w:val="20"/>
      <w:szCs w:val="20"/>
      <w:lang w:val="zh-CN" w:bidi="zh-CN"/>
    </w:rPr>
  </w:style>
  <w:style w:type="character" w:customStyle="1" w:styleId="CharStyle28">
    <w:name w:val="Char Style 28"/>
    <w:basedOn w:val="a8"/>
    <w:link w:val="Style27"/>
    <w:qFormat/>
    <w:rPr>
      <w:rFonts w:ascii="宋体" w:hAnsi="宋体" w:cs="宋体"/>
      <w:lang w:val="zh-CN" w:bidi="zh-CN"/>
    </w:rPr>
  </w:style>
  <w:style w:type="paragraph" w:customStyle="1" w:styleId="Style27">
    <w:name w:val="Style 27"/>
    <w:basedOn w:val="a7"/>
    <w:link w:val="CharStyle28"/>
    <w:pPr>
      <w:jc w:val="center"/>
    </w:pPr>
    <w:rPr>
      <w:rFonts w:ascii="宋体" w:eastAsia="宋体" w:hAnsi="宋体" w:cs="宋体"/>
      <w:kern w:val="0"/>
      <w:sz w:val="20"/>
      <w:szCs w:val="20"/>
      <w:lang w:val="zh-CN" w:bidi="zh-CN"/>
    </w:rPr>
  </w:style>
  <w:style w:type="character" w:customStyle="1" w:styleId="CharStyle31">
    <w:name w:val="Char Style 31"/>
    <w:basedOn w:val="a8"/>
    <w:link w:val="Style30"/>
    <w:qFormat/>
    <w:rPr>
      <w:rFonts w:ascii="宋体" w:hAnsi="宋体" w:cs="宋体"/>
      <w:lang w:val="zh-CN" w:bidi="zh-CN"/>
    </w:rPr>
  </w:style>
  <w:style w:type="paragraph" w:customStyle="1" w:styleId="Style30">
    <w:name w:val="Style 30"/>
    <w:basedOn w:val="a7"/>
    <w:link w:val="CharStyle31"/>
    <w:pPr>
      <w:spacing w:line="329" w:lineRule="auto"/>
      <w:ind w:firstLine="400"/>
      <w:jc w:val="left"/>
    </w:pPr>
    <w:rPr>
      <w:rFonts w:ascii="宋体" w:eastAsia="宋体" w:hAnsi="宋体" w:cs="宋体"/>
      <w:kern w:val="0"/>
      <w:sz w:val="20"/>
      <w:szCs w:val="20"/>
      <w:lang w:val="zh-CN" w:bidi="zh-CN"/>
    </w:rPr>
  </w:style>
  <w:style w:type="paragraph" w:customStyle="1" w:styleId="a3">
    <w:name w:val="标准文件_二级条标题"/>
    <w:next w:val="a7"/>
    <w:qFormat/>
    <w:pPr>
      <w:widowControl w:val="0"/>
      <w:numPr>
        <w:ilvl w:val="3"/>
        <w:numId w:val="2"/>
      </w:numPr>
      <w:spacing w:beforeLines="50" w:before="50" w:afterLines="50" w:after="50"/>
      <w:jc w:val="both"/>
      <w:outlineLvl w:val="2"/>
    </w:pPr>
    <w:rPr>
      <w:rFonts w:ascii="黑体" w:eastAsia="黑体"/>
      <w:sz w:val="21"/>
    </w:rPr>
  </w:style>
  <w:style w:type="paragraph" w:customStyle="1" w:styleId="a4">
    <w:name w:val="标准文件_三级条标题"/>
    <w:basedOn w:val="a3"/>
    <w:next w:val="a7"/>
    <w:qFormat/>
    <w:pPr>
      <w:widowControl/>
      <w:numPr>
        <w:ilvl w:val="4"/>
      </w:numPr>
      <w:outlineLvl w:val="3"/>
    </w:pPr>
  </w:style>
  <w:style w:type="paragraph" w:customStyle="1" w:styleId="a5">
    <w:name w:val="标准文件_四级条标题"/>
    <w:next w:val="a7"/>
    <w:qFormat/>
    <w:pPr>
      <w:widowControl w:val="0"/>
      <w:numPr>
        <w:ilvl w:val="5"/>
        <w:numId w:val="2"/>
      </w:numPr>
      <w:spacing w:beforeLines="50" w:before="50" w:afterLines="50" w:after="50"/>
      <w:jc w:val="both"/>
      <w:outlineLvl w:val="4"/>
    </w:pPr>
    <w:rPr>
      <w:rFonts w:ascii="黑体" w:eastAsia="黑体"/>
      <w:sz w:val="21"/>
    </w:rPr>
  </w:style>
  <w:style w:type="paragraph" w:customStyle="1" w:styleId="a6">
    <w:name w:val="标准文件_五级条标题"/>
    <w:next w:val="a7"/>
    <w:qFormat/>
    <w:pPr>
      <w:widowControl w:val="0"/>
      <w:numPr>
        <w:ilvl w:val="6"/>
        <w:numId w:val="2"/>
      </w:numPr>
      <w:spacing w:beforeLines="50" w:before="50" w:afterLines="50" w:after="50"/>
      <w:jc w:val="both"/>
      <w:outlineLvl w:val="5"/>
    </w:pPr>
    <w:rPr>
      <w:rFonts w:ascii="黑体" w:eastAsia="黑体"/>
      <w:sz w:val="21"/>
    </w:rPr>
  </w:style>
  <w:style w:type="paragraph" w:customStyle="1" w:styleId="a1">
    <w:name w:val="标准文件_章标题"/>
    <w:next w:val="a7"/>
    <w:qFormat/>
    <w:pPr>
      <w:numPr>
        <w:ilvl w:val="1"/>
        <w:numId w:val="2"/>
      </w:numPr>
      <w:spacing w:beforeLines="100" w:before="100" w:afterLines="100" w:after="100"/>
      <w:jc w:val="both"/>
      <w:outlineLvl w:val="0"/>
    </w:pPr>
    <w:rPr>
      <w:rFonts w:ascii="黑体" w:eastAsia="黑体"/>
      <w:sz w:val="21"/>
    </w:rPr>
  </w:style>
  <w:style w:type="paragraph" w:customStyle="1" w:styleId="a2">
    <w:name w:val="标准文件_一级条标题"/>
    <w:basedOn w:val="a1"/>
    <w:next w:val="a7"/>
    <w:qFormat/>
    <w:pPr>
      <w:numPr>
        <w:ilvl w:val="2"/>
      </w:numPr>
      <w:spacing w:beforeLines="50" w:before="50" w:afterLines="50" w:after="50"/>
      <w:outlineLvl w:val="1"/>
    </w:pPr>
  </w:style>
  <w:style w:type="paragraph" w:customStyle="1" w:styleId="a0">
    <w:name w:val="前言标题"/>
    <w:next w:val="a7"/>
    <w:qFormat/>
    <w:pPr>
      <w:numPr>
        <w:numId w:val="2"/>
      </w:numPr>
      <w:shd w:val="clear" w:color="FFFFFF" w:fill="FFFFFF"/>
      <w:spacing w:before="540" w:after="600"/>
      <w:jc w:val="center"/>
      <w:outlineLvl w:val="0"/>
    </w:pPr>
    <w:rPr>
      <w:rFonts w:ascii="黑体" w:eastAsia="黑体"/>
      <w:sz w:val="32"/>
    </w:rPr>
  </w:style>
  <w:style w:type="character" w:customStyle="1" w:styleId="4Char">
    <w:name w:val="标题 4 Char"/>
    <w:basedOn w:val="a8"/>
    <w:link w:val="4"/>
    <w:rPr>
      <w:rFonts w:ascii="黑体" w:eastAsia="黑体" w:hAnsi="黑体" w:cstheme="majorBidi"/>
      <w:bCs/>
      <w:kern w:val="2"/>
      <w:sz w:val="2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9A4E46-28D3-4934-8878-16C482D5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537</Words>
  <Characters>3062</Characters>
  <Application>Microsoft Office Word</Application>
  <DocSecurity>0</DocSecurity>
  <Lines>25</Lines>
  <Paragraphs>7</Paragraphs>
  <ScaleCrop>false</ScaleCrop>
  <Company>MicroSoft</Company>
  <LinksUpToDate>false</LinksUpToDate>
  <CharactersWithSpaces>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7</cp:revision>
  <cp:lastPrinted>2025-10-10T01:54:00Z</cp:lastPrinted>
  <dcterms:created xsi:type="dcterms:W3CDTF">2026-03-16T08:06:00Z</dcterms:created>
  <dcterms:modified xsi:type="dcterms:W3CDTF">2026-04-14T06:06:00Z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70706167C1384264B42B072A50363F8F_13</vt:lpwstr>
  </property>
  <property fmtid="{D5CDD505-2E9C-101B-9397-08002B2CF9AE}" pid="4" name="KSOTemplateDocerSaveRecord">
    <vt:lpwstr>eyJoZGlkIjoiMzZmMmVlODFlZWJiOTBlMTdhMzRmNjQ2NzQ3NGQzMjYiLCJ1c2VySWQiOiIxNjIzNTQxNTIzIn0=</vt:lpwstr>
  </property>
</Properties>
</file>